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E7A22" w14:textId="77777777" w:rsidR="00AF2B00" w:rsidRPr="00AF2B00" w:rsidRDefault="00AF2B00" w:rsidP="00354561">
      <w:pPr>
        <w:spacing w:after="0" w:line="240" w:lineRule="auto"/>
        <w:rPr>
          <w:b/>
          <w:color w:val="000000"/>
          <w:szCs w:val="24"/>
        </w:rPr>
      </w:pPr>
      <w:r w:rsidRPr="00AF2B00">
        <w:rPr>
          <w:b/>
          <w:color w:val="000000"/>
          <w:szCs w:val="24"/>
        </w:rPr>
        <w:t>Patient Protection Disclosure – Selecting Your Primary Care Provider</w:t>
      </w:r>
    </w:p>
    <w:p w14:paraId="4310453D" w14:textId="77777777" w:rsidR="00AF2B00" w:rsidRPr="00AF2B00" w:rsidRDefault="00AF2B00" w:rsidP="00AF2B00">
      <w:pPr>
        <w:autoSpaceDE w:val="0"/>
        <w:autoSpaceDN w:val="0"/>
        <w:adjustRightInd w:val="0"/>
        <w:spacing w:after="0" w:line="240" w:lineRule="auto"/>
        <w:rPr>
          <w:color w:val="000000"/>
          <w:szCs w:val="24"/>
        </w:rPr>
      </w:pPr>
      <w:r w:rsidRPr="00AF2B00">
        <w:rPr>
          <w:color w:val="000000"/>
          <w:szCs w:val="24"/>
        </w:rPr>
        <w:t>Anthem Blue Cross CaliforniaCare HMO and Kaiser Permanente HMO require the designation of a primary care provider. You have the right to designate any primary care provider who participates in the network and who is available to accept you and/or your family members. Anthem Blue Cross CaliforniaCare HMO will designate one for you based on your home zip code, until you designate one on your own. Kaiser Permanente HMO will not automatically assign a primary care provider but will assist you in selecting one upon your first appointment. For information on how to select a primary care provider, and for a list of participating primary care providers, contact:</w:t>
      </w:r>
    </w:p>
    <w:p w14:paraId="623D1BA9" w14:textId="77777777" w:rsidR="00AF2B00" w:rsidRPr="00AF2B00" w:rsidRDefault="00AF2B00" w:rsidP="00AF2B00">
      <w:pPr>
        <w:autoSpaceDE w:val="0"/>
        <w:autoSpaceDN w:val="0"/>
        <w:adjustRightInd w:val="0"/>
        <w:spacing w:after="0" w:line="240" w:lineRule="auto"/>
        <w:ind w:left="2160"/>
        <w:rPr>
          <w:color w:val="000000"/>
          <w:szCs w:val="24"/>
        </w:rPr>
      </w:pPr>
      <w:r w:rsidRPr="00AF2B00">
        <w:rPr>
          <w:color w:val="000000"/>
          <w:szCs w:val="24"/>
        </w:rPr>
        <w:t xml:space="preserve">Kaiser Permanente </w:t>
      </w:r>
      <w:r w:rsidRPr="00AF2B00">
        <w:rPr>
          <w:color w:val="000000"/>
          <w:szCs w:val="24"/>
        </w:rPr>
        <w:tab/>
      </w:r>
      <w:r w:rsidRPr="00AF2B00">
        <w:rPr>
          <w:color w:val="000000"/>
          <w:szCs w:val="24"/>
        </w:rPr>
        <w:tab/>
        <w:t xml:space="preserve">Anthem Blue Cross </w:t>
      </w:r>
    </w:p>
    <w:p w14:paraId="5D5B0ED0" w14:textId="77777777" w:rsidR="00AF2B00" w:rsidRPr="00AF2B00" w:rsidRDefault="002F6FBF" w:rsidP="00AF2B00">
      <w:pPr>
        <w:autoSpaceDE w:val="0"/>
        <w:autoSpaceDN w:val="0"/>
        <w:adjustRightInd w:val="0"/>
        <w:spacing w:after="0" w:line="240" w:lineRule="auto"/>
        <w:ind w:left="2160"/>
        <w:rPr>
          <w:color w:val="000000"/>
          <w:szCs w:val="24"/>
        </w:rPr>
      </w:pPr>
      <w:r>
        <w:rPr>
          <w:color w:val="000000"/>
          <w:szCs w:val="24"/>
        </w:rPr>
        <w:t>(800) 464-4000</w:t>
      </w:r>
      <w:r>
        <w:rPr>
          <w:color w:val="000000"/>
          <w:szCs w:val="24"/>
        </w:rPr>
        <w:tab/>
        <w:t xml:space="preserve">      </w:t>
      </w:r>
      <w:r>
        <w:rPr>
          <w:color w:val="000000"/>
          <w:szCs w:val="24"/>
        </w:rPr>
        <w:tab/>
      </w:r>
      <w:r w:rsidR="00AF2B00" w:rsidRPr="00AF2B00">
        <w:rPr>
          <w:color w:val="000000"/>
          <w:szCs w:val="24"/>
        </w:rPr>
        <w:t>or</w:t>
      </w:r>
      <w:r>
        <w:rPr>
          <w:color w:val="000000"/>
          <w:szCs w:val="24"/>
        </w:rPr>
        <w:t xml:space="preserve"> </w:t>
      </w:r>
      <w:r w:rsidR="00AF2B00" w:rsidRPr="00AF2B00">
        <w:rPr>
          <w:color w:val="000000"/>
          <w:szCs w:val="24"/>
        </w:rPr>
        <w:t xml:space="preserve">(800) 227-3641 </w:t>
      </w:r>
    </w:p>
    <w:p w14:paraId="09543B66" w14:textId="77777777" w:rsidR="00AF2B00" w:rsidRPr="00AF2B00" w:rsidRDefault="006679BE" w:rsidP="00AF2B00">
      <w:pPr>
        <w:autoSpaceDE w:val="0"/>
        <w:autoSpaceDN w:val="0"/>
        <w:adjustRightInd w:val="0"/>
        <w:spacing w:after="0" w:line="240" w:lineRule="auto"/>
        <w:ind w:left="2160"/>
        <w:rPr>
          <w:color w:val="000000"/>
          <w:szCs w:val="24"/>
        </w:rPr>
      </w:pPr>
      <w:hyperlink r:id="rId7" w:history="1">
        <w:r w:rsidR="00AF2B00" w:rsidRPr="00AF2B00">
          <w:rPr>
            <w:rStyle w:val="Hyperlink"/>
            <w:rFonts w:cs="Arial"/>
            <w:szCs w:val="24"/>
          </w:rPr>
          <w:t>www.kp.org</w:t>
        </w:r>
      </w:hyperlink>
      <w:r w:rsidR="00AF2B00" w:rsidRPr="00AF2B00">
        <w:rPr>
          <w:color w:val="000000"/>
          <w:szCs w:val="24"/>
        </w:rPr>
        <w:tab/>
      </w:r>
      <w:r w:rsidR="00AF2B00" w:rsidRPr="00AF2B00">
        <w:rPr>
          <w:color w:val="000000"/>
          <w:szCs w:val="24"/>
        </w:rPr>
        <w:tab/>
      </w:r>
      <w:r w:rsidR="00AF2B00" w:rsidRPr="00AF2B00">
        <w:rPr>
          <w:color w:val="000000"/>
          <w:szCs w:val="24"/>
        </w:rPr>
        <w:tab/>
      </w:r>
      <w:hyperlink r:id="rId8" w:history="1">
        <w:r w:rsidR="00AF2B00" w:rsidRPr="00AF2B00">
          <w:rPr>
            <w:rStyle w:val="Hyperlink"/>
            <w:rFonts w:cs="Arial"/>
            <w:szCs w:val="24"/>
          </w:rPr>
          <w:t>www.anthem.com/ca</w:t>
        </w:r>
      </w:hyperlink>
    </w:p>
    <w:p w14:paraId="7F7778DD" w14:textId="77777777" w:rsidR="00AF2B00" w:rsidRPr="00AF2B00" w:rsidRDefault="00AF2B00" w:rsidP="00AF2B00">
      <w:pPr>
        <w:autoSpaceDE w:val="0"/>
        <w:autoSpaceDN w:val="0"/>
        <w:adjustRightInd w:val="0"/>
        <w:spacing w:after="0" w:line="240" w:lineRule="auto"/>
        <w:rPr>
          <w:color w:val="000000"/>
          <w:szCs w:val="24"/>
        </w:rPr>
      </w:pPr>
      <w:r w:rsidRPr="00AF2B00">
        <w:rPr>
          <w:color w:val="000000"/>
          <w:szCs w:val="24"/>
        </w:rPr>
        <w:t xml:space="preserve">For children, you may designate a pediatrician as the primary care provider. You do not need prior authorization from Anthem Blue Cross CaliforniaCare HMO or Kaiser Permanente or from any other person (including a primary care provider) in order to obtain access to obstetrical or gynecological care from a health care professional in our network or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the Anthem or Kaiser at the numbers and website above. </w:t>
      </w:r>
    </w:p>
    <w:p w14:paraId="2564BB0F" w14:textId="77777777" w:rsidR="00AF2B00" w:rsidRPr="00AF2B00" w:rsidRDefault="00AF2B00" w:rsidP="00AF2B00">
      <w:pPr>
        <w:autoSpaceDE w:val="0"/>
        <w:autoSpaceDN w:val="0"/>
        <w:adjustRightInd w:val="0"/>
        <w:spacing w:after="0" w:line="240" w:lineRule="auto"/>
        <w:rPr>
          <w:color w:val="000000"/>
          <w:szCs w:val="24"/>
        </w:rPr>
      </w:pPr>
    </w:p>
    <w:p w14:paraId="24690332" w14:textId="77777777" w:rsidR="00AF2B00" w:rsidRPr="00AF2B00" w:rsidRDefault="00AF2B00" w:rsidP="00AF2B00">
      <w:pPr>
        <w:autoSpaceDE w:val="0"/>
        <w:autoSpaceDN w:val="0"/>
        <w:adjustRightInd w:val="0"/>
        <w:spacing w:after="0" w:line="240" w:lineRule="auto"/>
        <w:rPr>
          <w:b/>
          <w:color w:val="000000"/>
          <w:szCs w:val="24"/>
        </w:rPr>
      </w:pPr>
      <w:r w:rsidRPr="00AF2B00">
        <w:rPr>
          <w:b/>
          <w:color w:val="000000"/>
          <w:szCs w:val="24"/>
        </w:rPr>
        <w:t>Women’s Health &amp; Cancer Rights Act of 1998</w:t>
      </w:r>
    </w:p>
    <w:p w14:paraId="6BAC5959" w14:textId="77777777" w:rsidR="00AF2B00" w:rsidRPr="00AF2B00" w:rsidRDefault="00AF2B00" w:rsidP="00AF2B00">
      <w:pPr>
        <w:widowControl w:val="0"/>
        <w:spacing w:after="0" w:line="240" w:lineRule="auto"/>
        <w:rPr>
          <w:color w:val="000000"/>
          <w:szCs w:val="24"/>
        </w:rPr>
      </w:pPr>
      <w:r w:rsidRPr="00AF2B00">
        <w:rPr>
          <w:color w:val="000000"/>
          <w:szCs w:val="24"/>
        </w:rPr>
        <w:t>The Women’s Health and Cancer Rights Act (WHCRA) requires employer groups to notify participants and beneficiaries of the group health plan, of their rights to mastectomy benefits under the plan. Participants and beneficiaries have rights for coverage to be provided in a manner determined in consultation with the attending Physician for: </w:t>
      </w:r>
    </w:p>
    <w:p w14:paraId="4DEC9069" w14:textId="77777777" w:rsidR="00AF2B00" w:rsidRPr="00AF2B00" w:rsidRDefault="00AF2B00" w:rsidP="00AF2B00">
      <w:pPr>
        <w:widowControl w:val="0"/>
        <w:spacing w:after="0" w:line="240" w:lineRule="auto"/>
        <w:ind w:left="540" w:hanging="270"/>
        <w:rPr>
          <w:color w:val="000000"/>
          <w:szCs w:val="24"/>
        </w:rPr>
      </w:pPr>
      <w:r w:rsidRPr="00AF2B00">
        <w:rPr>
          <w:color w:val="000000"/>
          <w:szCs w:val="24"/>
        </w:rPr>
        <w:t>· All stages of reconstruction of the breast on which the mastectomy was performed;</w:t>
      </w:r>
    </w:p>
    <w:p w14:paraId="076CE756" w14:textId="77777777" w:rsidR="00AF2B00" w:rsidRPr="00AF2B00" w:rsidRDefault="00AF2B00" w:rsidP="00AF2B00">
      <w:pPr>
        <w:widowControl w:val="0"/>
        <w:spacing w:after="0" w:line="240" w:lineRule="auto"/>
        <w:ind w:left="540" w:hanging="270"/>
        <w:rPr>
          <w:color w:val="000000"/>
          <w:szCs w:val="24"/>
        </w:rPr>
      </w:pPr>
      <w:r w:rsidRPr="00AF2B00">
        <w:rPr>
          <w:color w:val="000000"/>
          <w:szCs w:val="24"/>
        </w:rPr>
        <w:t>· Surgery and reconstruction of the other breast to produce a symmetrical appearance;</w:t>
      </w:r>
    </w:p>
    <w:p w14:paraId="77F383E3" w14:textId="77777777" w:rsidR="00AF2B00" w:rsidRPr="00AF2B00" w:rsidRDefault="00AF2B00" w:rsidP="00AF2B00">
      <w:pPr>
        <w:widowControl w:val="0"/>
        <w:spacing w:after="0" w:line="240" w:lineRule="auto"/>
        <w:ind w:left="540" w:hanging="270"/>
        <w:rPr>
          <w:color w:val="000000"/>
          <w:szCs w:val="24"/>
        </w:rPr>
      </w:pPr>
      <w:r w:rsidRPr="00AF2B00">
        <w:rPr>
          <w:color w:val="000000"/>
          <w:szCs w:val="24"/>
        </w:rPr>
        <w:t xml:space="preserve">· Prostheses; and </w:t>
      </w:r>
    </w:p>
    <w:p w14:paraId="54179DC4" w14:textId="77777777" w:rsidR="00AF2B00" w:rsidRPr="00AF2B00" w:rsidRDefault="00AF2B00" w:rsidP="00AF2B00">
      <w:pPr>
        <w:widowControl w:val="0"/>
        <w:spacing w:after="0" w:line="240" w:lineRule="auto"/>
        <w:ind w:left="540" w:hanging="270"/>
        <w:rPr>
          <w:color w:val="000000"/>
          <w:szCs w:val="24"/>
        </w:rPr>
      </w:pPr>
      <w:r w:rsidRPr="00AF2B00">
        <w:rPr>
          <w:color w:val="000000"/>
          <w:szCs w:val="24"/>
        </w:rPr>
        <w:t>· Treatment of physical complications of the mastectomy, including lymph edema.</w:t>
      </w:r>
    </w:p>
    <w:p w14:paraId="290C3D40" w14:textId="77777777" w:rsidR="00AF2B00" w:rsidRDefault="00AF2B00" w:rsidP="00AF2B00">
      <w:pPr>
        <w:widowControl w:val="0"/>
        <w:spacing w:after="0" w:line="240" w:lineRule="auto"/>
        <w:rPr>
          <w:color w:val="000000"/>
          <w:szCs w:val="24"/>
        </w:rPr>
      </w:pPr>
      <w:r w:rsidRPr="00AF2B00">
        <w:rPr>
          <w:color w:val="000000"/>
          <w:szCs w:val="24"/>
        </w:rPr>
        <w:t> These benefits are subject to the same deductible and co-payments applicable to other medical and surgical procedures provided under this plan. You can contact your health plan’s Member Services for more information.</w:t>
      </w:r>
    </w:p>
    <w:p w14:paraId="559679F2" w14:textId="77777777" w:rsidR="00AF2B00" w:rsidRPr="00AF2B00" w:rsidRDefault="00AF2B00" w:rsidP="00AF2B00">
      <w:pPr>
        <w:widowControl w:val="0"/>
        <w:spacing w:after="0" w:line="240" w:lineRule="auto"/>
        <w:rPr>
          <w:color w:val="000000"/>
          <w:szCs w:val="24"/>
        </w:rPr>
      </w:pPr>
    </w:p>
    <w:p w14:paraId="08D10D83" w14:textId="77777777" w:rsidR="00AF2B00" w:rsidRPr="00AF2B00" w:rsidRDefault="00AF2B00" w:rsidP="00AF2B00">
      <w:pPr>
        <w:autoSpaceDE w:val="0"/>
        <w:autoSpaceDN w:val="0"/>
        <w:adjustRightInd w:val="0"/>
        <w:spacing w:after="0" w:line="240" w:lineRule="auto"/>
        <w:rPr>
          <w:b/>
          <w:color w:val="000000"/>
          <w:szCs w:val="24"/>
        </w:rPr>
      </w:pPr>
      <w:r w:rsidRPr="00AF2B00">
        <w:rPr>
          <w:b/>
          <w:color w:val="000000"/>
          <w:szCs w:val="24"/>
        </w:rPr>
        <w:t>Newborns’ and Mothers’ Health Protection Act of 1996</w:t>
      </w:r>
    </w:p>
    <w:p w14:paraId="570010D6" w14:textId="77777777" w:rsidR="00AF2B00" w:rsidRDefault="00AF2B00" w:rsidP="00AF2B00">
      <w:pPr>
        <w:autoSpaceDE w:val="0"/>
        <w:autoSpaceDN w:val="0"/>
        <w:adjustRightInd w:val="0"/>
        <w:spacing w:after="0" w:line="240" w:lineRule="auto"/>
        <w:rPr>
          <w:color w:val="000000"/>
          <w:szCs w:val="24"/>
        </w:rPr>
      </w:pPr>
      <w:r w:rsidRPr="00AF2B00">
        <w:rPr>
          <w:color w:val="000000"/>
          <w:szCs w:val="24"/>
        </w:rPr>
        <w:t>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w:t>
      </w:r>
      <w:r>
        <w:rPr>
          <w:color w:val="000000"/>
          <w:szCs w:val="24"/>
        </w:rPr>
        <w:t>rn earlier than 48 hours (or 96</w:t>
      </w:r>
      <w:r w:rsidR="00354561">
        <w:rPr>
          <w:color w:val="000000"/>
          <w:szCs w:val="24"/>
        </w:rPr>
        <w:t xml:space="preserve"> </w:t>
      </w:r>
      <w:r w:rsidRPr="00AF2B00">
        <w:rPr>
          <w:color w:val="000000"/>
          <w:szCs w:val="24"/>
        </w:rPr>
        <w:t>hours as applicable). In any case, plans and issuers may not, under federal law, require that a provider obtain authorization from the plan or the issuer for prescribing a length of stay not in excess of 48 hours (or 96 hours).</w:t>
      </w:r>
    </w:p>
    <w:p w14:paraId="3892CF10" w14:textId="77777777" w:rsidR="00AF2B00" w:rsidRPr="00AF2B00" w:rsidRDefault="00AF2B00" w:rsidP="00AF2B00">
      <w:pPr>
        <w:autoSpaceDE w:val="0"/>
        <w:autoSpaceDN w:val="0"/>
        <w:adjustRightInd w:val="0"/>
        <w:spacing w:after="0" w:line="240" w:lineRule="auto"/>
        <w:rPr>
          <w:color w:val="000000"/>
          <w:szCs w:val="24"/>
        </w:rPr>
      </w:pPr>
    </w:p>
    <w:p w14:paraId="731E732C" w14:textId="77777777" w:rsidR="00AF2B00" w:rsidRPr="00AF2B00" w:rsidRDefault="00AF2B00" w:rsidP="00AF2B00">
      <w:pPr>
        <w:autoSpaceDE w:val="0"/>
        <w:autoSpaceDN w:val="0"/>
        <w:adjustRightInd w:val="0"/>
        <w:spacing w:after="0" w:line="240" w:lineRule="auto"/>
        <w:rPr>
          <w:b/>
          <w:color w:val="000000"/>
          <w:szCs w:val="24"/>
        </w:rPr>
      </w:pPr>
      <w:r w:rsidRPr="00AF2B00">
        <w:rPr>
          <w:b/>
          <w:color w:val="000000"/>
          <w:szCs w:val="24"/>
        </w:rPr>
        <w:lastRenderedPageBreak/>
        <w:t>Availability of Summary of Benefits &amp; Coverage (SBC)</w:t>
      </w:r>
    </w:p>
    <w:p w14:paraId="7235616F" w14:textId="74816AE0" w:rsidR="00AF2B00" w:rsidRPr="00AF2B00" w:rsidRDefault="00AF2B00" w:rsidP="00AF2B00">
      <w:pPr>
        <w:widowControl w:val="0"/>
        <w:spacing w:after="0" w:line="240" w:lineRule="auto"/>
        <w:rPr>
          <w:color w:val="000000"/>
          <w:szCs w:val="24"/>
        </w:rPr>
      </w:pPr>
      <w:r w:rsidRPr="00AF2B00">
        <w:rPr>
          <w:color w:val="000000"/>
          <w:szCs w:val="24"/>
        </w:rPr>
        <w:t>The federal healthcare reform law requires that eligible members of an employer plan receive a Summary of Benefits and Coverage (SBC). The SBC is intended to provide easy-to-read important plan information to individuals, such as common benefit scenarios and definitions for frequently used terms. Upon your request, electronic or printed copies of current SBCs and applicable revisions and amendments can also be obtained</w:t>
      </w:r>
      <w:r w:rsidR="003A7B7B">
        <w:rPr>
          <w:color w:val="000000"/>
          <w:szCs w:val="24"/>
        </w:rPr>
        <w:t xml:space="preserve"> at no cost</w:t>
      </w:r>
      <w:r w:rsidRPr="00AF2B00">
        <w:rPr>
          <w:color w:val="000000"/>
          <w:szCs w:val="24"/>
        </w:rPr>
        <w:t xml:space="preserve"> by contacting your HR department</w:t>
      </w:r>
      <w:r w:rsidR="003A7B7B">
        <w:rPr>
          <w:color w:val="000000"/>
          <w:szCs w:val="24"/>
        </w:rPr>
        <w:t xml:space="preserve">, visiting </w:t>
      </w:r>
      <w:hyperlink r:id="rId9" w:history="1">
        <w:r w:rsidR="00426E76">
          <w:rPr>
            <w:rStyle w:val="Hyperlink"/>
            <w:rFonts w:cs="Arial"/>
            <w:szCs w:val="24"/>
          </w:rPr>
          <w:t>www.acwajpia.com/member-a</w:t>
        </w:r>
        <w:r w:rsidR="00426E76">
          <w:rPr>
            <w:rStyle w:val="Hyperlink"/>
            <w:rFonts w:cs="Arial"/>
            <w:szCs w:val="24"/>
          </w:rPr>
          <w:t>g</w:t>
        </w:r>
        <w:r w:rsidR="00426E76">
          <w:rPr>
            <w:rStyle w:val="Hyperlink"/>
            <w:rFonts w:cs="Arial"/>
            <w:szCs w:val="24"/>
          </w:rPr>
          <w:t>e</w:t>
        </w:r>
        <w:r w:rsidR="00426E76">
          <w:rPr>
            <w:rStyle w:val="Hyperlink"/>
            <w:rFonts w:cs="Arial"/>
            <w:szCs w:val="24"/>
          </w:rPr>
          <w:t>n</w:t>
        </w:r>
        <w:r w:rsidR="00426E76">
          <w:rPr>
            <w:rStyle w:val="Hyperlink"/>
            <w:rFonts w:cs="Arial"/>
            <w:szCs w:val="24"/>
          </w:rPr>
          <w:t>cy-ben</w:t>
        </w:r>
        <w:r w:rsidR="00426E76">
          <w:rPr>
            <w:rStyle w:val="Hyperlink"/>
            <w:rFonts w:cs="Arial"/>
            <w:szCs w:val="24"/>
          </w:rPr>
          <w:t>e</w:t>
        </w:r>
        <w:r w:rsidR="00426E76">
          <w:rPr>
            <w:rStyle w:val="Hyperlink"/>
            <w:rFonts w:cs="Arial"/>
            <w:szCs w:val="24"/>
          </w:rPr>
          <w:t>fits</w:t>
        </w:r>
      </w:hyperlink>
      <w:r w:rsidR="00257E22">
        <w:rPr>
          <w:rStyle w:val="Hyperlink"/>
          <w:rFonts w:cs="Arial"/>
          <w:szCs w:val="24"/>
        </w:rPr>
        <w:t>,</w:t>
      </w:r>
      <w:r w:rsidR="003A7B7B">
        <w:rPr>
          <w:color w:val="000000"/>
          <w:szCs w:val="24"/>
        </w:rPr>
        <w:t xml:space="preserve"> </w:t>
      </w:r>
      <w:r w:rsidRPr="00AF2B00">
        <w:rPr>
          <w:color w:val="000000"/>
          <w:szCs w:val="24"/>
        </w:rPr>
        <w:t xml:space="preserve">or </w:t>
      </w:r>
      <w:r w:rsidR="003A7B7B">
        <w:rPr>
          <w:color w:val="000000"/>
          <w:szCs w:val="24"/>
        </w:rPr>
        <w:t xml:space="preserve">calling </w:t>
      </w:r>
      <w:r w:rsidRPr="00AF2B00">
        <w:rPr>
          <w:color w:val="000000"/>
          <w:szCs w:val="24"/>
        </w:rPr>
        <w:t>the ACWA JPIA benefits team at 1-800-736-2292.</w:t>
      </w:r>
    </w:p>
    <w:p w14:paraId="04E7C24F" w14:textId="77777777" w:rsidR="00AF2B00" w:rsidRDefault="00AF2B00" w:rsidP="00AF2B00">
      <w:pPr>
        <w:autoSpaceDE w:val="0"/>
        <w:autoSpaceDN w:val="0"/>
        <w:adjustRightInd w:val="0"/>
        <w:spacing w:after="0" w:line="240" w:lineRule="auto"/>
        <w:rPr>
          <w:color w:val="000000"/>
          <w:szCs w:val="24"/>
        </w:rPr>
      </w:pPr>
    </w:p>
    <w:p w14:paraId="4A16023A" w14:textId="77777777" w:rsidR="00AF2B00" w:rsidRPr="00AF2B00" w:rsidRDefault="00AF2B00" w:rsidP="00AF2B00">
      <w:pPr>
        <w:spacing w:after="0" w:line="240" w:lineRule="auto"/>
        <w:rPr>
          <w:b/>
          <w:szCs w:val="24"/>
        </w:rPr>
      </w:pPr>
      <w:r w:rsidRPr="00AF2B00">
        <w:rPr>
          <w:b/>
          <w:szCs w:val="24"/>
        </w:rPr>
        <w:t>Medical Loss Ratio Rebate</w:t>
      </w:r>
    </w:p>
    <w:p w14:paraId="49604762" w14:textId="77777777" w:rsidR="00AF2B00" w:rsidRPr="00AF2B00" w:rsidRDefault="00AF2B00" w:rsidP="00AF2B00">
      <w:pPr>
        <w:spacing w:after="0" w:line="240" w:lineRule="auto"/>
        <w:rPr>
          <w:szCs w:val="24"/>
        </w:rPr>
      </w:pPr>
      <w:r w:rsidRPr="00AF2B00">
        <w:rPr>
          <w:szCs w:val="24"/>
        </w:rPr>
        <w:t>In the event that any of the ACWA JPIA insured plans qualify for and receive a return of premium (Rebate) as a result of an insurance issuer’s failure to meet the Medical Loss Ratio requirements under the Affordable Care Act, ACWA JPIA shall reduce annual premiums in the year in which the Rebate is received or in the subsequent year.</w:t>
      </w:r>
    </w:p>
    <w:p w14:paraId="0D9F4C0D" w14:textId="77777777" w:rsidR="00AF2B00" w:rsidRDefault="00AF2B00" w:rsidP="00AF2B00">
      <w:pPr>
        <w:autoSpaceDE w:val="0"/>
        <w:autoSpaceDN w:val="0"/>
        <w:adjustRightInd w:val="0"/>
        <w:spacing w:after="0" w:line="240" w:lineRule="auto"/>
        <w:rPr>
          <w:b/>
          <w:color w:val="000000"/>
          <w:szCs w:val="24"/>
        </w:rPr>
      </w:pPr>
    </w:p>
    <w:p w14:paraId="33355335" w14:textId="77777777" w:rsidR="00AF2B00" w:rsidRPr="00AF2B00" w:rsidRDefault="00AF2B00" w:rsidP="00AF2B00">
      <w:pPr>
        <w:autoSpaceDE w:val="0"/>
        <w:autoSpaceDN w:val="0"/>
        <w:adjustRightInd w:val="0"/>
        <w:spacing w:after="0" w:line="240" w:lineRule="auto"/>
        <w:rPr>
          <w:b/>
          <w:color w:val="000000"/>
          <w:szCs w:val="24"/>
        </w:rPr>
      </w:pPr>
      <w:r w:rsidRPr="00AF2B00">
        <w:rPr>
          <w:b/>
          <w:color w:val="000000"/>
          <w:szCs w:val="24"/>
        </w:rPr>
        <w:t>The Health Insurance and Portability and Accountability Act of 1996 (HIPAA)</w:t>
      </w:r>
    </w:p>
    <w:p w14:paraId="1FC5F2D8" w14:textId="77777777" w:rsidR="00AF2B00" w:rsidRPr="00AF2B00" w:rsidRDefault="00AF2B00" w:rsidP="00AF2B00">
      <w:pPr>
        <w:autoSpaceDE w:val="0"/>
        <w:autoSpaceDN w:val="0"/>
        <w:adjustRightInd w:val="0"/>
        <w:spacing w:after="0" w:line="240" w:lineRule="auto"/>
        <w:rPr>
          <w:szCs w:val="24"/>
        </w:rPr>
      </w:pPr>
      <w:r w:rsidRPr="00AF2B00">
        <w:rPr>
          <w:szCs w:val="24"/>
        </w:rPr>
        <w:t xml:space="preserve">HIPAA places limitations on a group health plan’s ability to impose preexisting condition exclusions, provides special enrollment rights for certain individuals and prohibits discrimination in group health plans based on health status. In addition, HIPAA establishes a set of national standards to address the use and disclosure of individuals’ health information – called protected health information. </w:t>
      </w:r>
    </w:p>
    <w:p w14:paraId="0802131A" w14:textId="77777777" w:rsidR="00AF2B00" w:rsidRPr="00AF2B00" w:rsidRDefault="00AF2B00" w:rsidP="00AF2B00">
      <w:pPr>
        <w:autoSpaceDE w:val="0"/>
        <w:autoSpaceDN w:val="0"/>
        <w:adjustRightInd w:val="0"/>
        <w:spacing w:after="0" w:line="240" w:lineRule="auto"/>
        <w:rPr>
          <w:b/>
          <w:szCs w:val="24"/>
        </w:rPr>
      </w:pPr>
      <w:bookmarkStart w:id="0" w:name="_GoBack"/>
      <w:bookmarkEnd w:id="0"/>
    </w:p>
    <w:p w14:paraId="52A37CA0" w14:textId="77777777" w:rsidR="00AF2B00" w:rsidRPr="00AF2B00" w:rsidRDefault="00AF2B00" w:rsidP="00AF2B00">
      <w:pPr>
        <w:autoSpaceDE w:val="0"/>
        <w:autoSpaceDN w:val="0"/>
        <w:adjustRightInd w:val="0"/>
        <w:spacing w:after="0" w:line="240" w:lineRule="auto"/>
        <w:rPr>
          <w:b/>
          <w:szCs w:val="24"/>
        </w:rPr>
      </w:pPr>
      <w:r w:rsidRPr="00AF2B00">
        <w:rPr>
          <w:b/>
          <w:szCs w:val="24"/>
        </w:rPr>
        <w:t>HIPAA Notice of Privacy Practices</w:t>
      </w:r>
    </w:p>
    <w:p w14:paraId="64F0D818" w14:textId="498C7F93" w:rsidR="00AF2B00" w:rsidRPr="00AF2B00" w:rsidRDefault="00AF2B00" w:rsidP="00AF2B00">
      <w:pPr>
        <w:spacing w:after="0" w:line="240" w:lineRule="auto"/>
        <w:rPr>
          <w:szCs w:val="24"/>
        </w:rPr>
      </w:pPr>
      <w:r w:rsidRPr="00AF2B00">
        <w:rPr>
          <w:szCs w:val="24"/>
        </w:rPr>
        <w:t xml:space="preserve">To obtain a copy of the Plan’s HIPAA Notice of Privacy Practices or for more information on the Plan’s privacy policies or your rights under HIPAA, please contact your medical plan's Member Service department at the number listed on the back of your ID card, or </w:t>
      </w:r>
      <w:r w:rsidR="003A7B7B">
        <w:rPr>
          <w:szCs w:val="24"/>
        </w:rPr>
        <w:t xml:space="preserve">visit </w:t>
      </w:r>
      <w:hyperlink r:id="rId10" w:history="1">
        <w:r w:rsidR="003A7B7B" w:rsidRPr="00876E83">
          <w:rPr>
            <w:rStyle w:val="Hyperlink"/>
            <w:rFonts w:cs="Arial"/>
            <w:szCs w:val="24"/>
          </w:rPr>
          <w:t>www.anthem.com/ca</w:t>
        </w:r>
      </w:hyperlink>
      <w:r w:rsidR="003A7B7B">
        <w:rPr>
          <w:szCs w:val="24"/>
        </w:rPr>
        <w:t xml:space="preserve"> </w:t>
      </w:r>
      <w:r w:rsidR="006679BE">
        <w:rPr>
          <w:szCs w:val="24"/>
        </w:rPr>
        <w:t xml:space="preserve">, </w:t>
      </w:r>
      <w:hyperlink r:id="rId11" w:history="1">
        <w:r w:rsidR="006679BE" w:rsidRPr="00B722BA">
          <w:rPr>
            <w:rStyle w:val="Hyperlink"/>
            <w:rFonts w:cs="Arial"/>
            <w:szCs w:val="24"/>
          </w:rPr>
          <w:t>www.medimpac</w:t>
        </w:r>
        <w:r w:rsidR="006679BE" w:rsidRPr="00B722BA">
          <w:rPr>
            <w:rStyle w:val="Hyperlink"/>
            <w:rFonts w:cs="Arial"/>
            <w:szCs w:val="24"/>
          </w:rPr>
          <w:t>t</w:t>
        </w:r>
        <w:r w:rsidR="006679BE" w:rsidRPr="00B722BA">
          <w:rPr>
            <w:rStyle w:val="Hyperlink"/>
            <w:rFonts w:cs="Arial"/>
            <w:szCs w:val="24"/>
          </w:rPr>
          <w:t>.com/jpia</w:t>
        </w:r>
      </w:hyperlink>
      <w:r w:rsidR="006679BE">
        <w:rPr>
          <w:szCs w:val="24"/>
        </w:rPr>
        <w:t xml:space="preserve"> , </w:t>
      </w:r>
      <w:r w:rsidR="003A7B7B">
        <w:rPr>
          <w:szCs w:val="24"/>
        </w:rPr>
        <w:t xml:space="preserve">or </w:t>
      </w:r>
      <w:hyperlink r:id="rId12" w:history="1">
        <w:r w:rsidR="003A7B7B" w:rsidRPr="00876E83">
          <w:rPr>
            <w:rStyle w:val="Hyperlink"/>
            <w:rFonts w:cs="Arial"/>
            <w:szCs w:val="24"/>
          </w:rPr>
          <w:t>www.kp.org</w:t>
        </w:r>
      </w:hyperlink>
      <w:r w:rsidR="006679AC">
        <w:rPr>
          <w:szCs w:val="24"/>
        </w:rPr>
        <w:t>.</w:t>
      </w:r>
    </w:p>
    <w:p w14:paraId="069F05FC" w14:textId="77777777" w:rsidR="00AF2B00" w:rsidRPr="00AF2B00" w:rsidRDefault="00AF2B00" w:rsidP="00AF2B00">
      <w:pPr>
        <w:autoSpaceDE w:val="0"/>
        <w:autoSpaceDN w:val="0"/>
        <w:adjustRightInd w:val="0"/>
        <w:spacing w:after="0" w:line="240" w:lineRule="auto"/>
        <w:rPr>
          <w:szCs w:val="24"/>
        </w:rPr>
      </w:pPr>
    </w:p>
    <w:p w14:paraId="1DB5524A" w14:textId="77777777" w:rsidR="00AF2B00" w:rsidRPr="00AF2B00" w:rsidRDefault="00AF2B00" w:rsidP="00AF2B00">
      <w:pPr>
        <w:autoSpaceDE w:val="0"/>
        <w:autoSpaceDN w:val="0"/>
        <w:adjustRightInd w:val="0"/>
        <w:spacing w:after="0" w:line="240" w:lineRule="auto"/>
        <w:rPr>
          <w:b/>
          <w:szCs w:val="24"/>
        </w:rPr>
      </w:pPr>
      <w:r w:rsidRPr="00AF2B00">
        <w:rPr>
          <w:b/>
          <w:szCs w:val="24"/>
        </w:rPr>
        <w:t>HIPAA Special Enrollment Rules</w:t>
      </w:r>
    </w:p>
    <w:p w14:paraId="5022AE22" w14:textId="77777777" w:rsidR="00AF2B00" w:rsidRPr="00AF2B00" w:rsidRDefault="00AF2B00" w:rsidP="00AF2B00">
      <w:pPr>
        <w:autoSpaceDE w:val="0"/>
        <w:autoSpaceDN w:val="0"/>
        <w:adjustRightInd w:val="0"/>
        <w:spacing w:after="0" w:line="240" w:lineRule="auto"/>
        <w:rPr>
          <w:szCs w:val="24"/>
        </w:rPr>
      </w:pPr>
      <w:r w:rsidRPr="00AF2B00">
        <w:rPr>
          <w:szCs w:val="24"/>
        </w:rPr>
        <w:t>HIPAA requires we notify you about your right to later enroll yourself and eligible dependents for coverage in our group health plan through ACWA JPIA under “special enrollment provisions” briefly described below.</w:t>
      </w:r>
    </w:p>
    <w:p w14:paraId="5D7F329B" w14:textId="77777777" w:rsidR="00AF2B00" w:rsidRPr="00AF2B00" w:rsidRDefault="00AF2B00" w:rsidP="00AF2B00">
      <w:pPr>
        <w:autoSpaceDE w:val="0"/>
        <w:autoSpaceDN w:val="0"/>
        <w:adjustRightInd w:val="0"/>
        <w:spacing w:after="0" w:line="240" w:lineRule="auto"/>
        <w:rPr>
          <w:szCs w:val="24"/>
        </w:rPr>
      </w:pPr>
    </w:p>
    <w:p w14:paraId="73C53F7E" w14:textId="77777777" w:rsidR="00AF2B00" w:rsidRPr="00354561" w:rsidRDefault="00AF2B00" w:rsidP="00816137">
      <w:pPr>
        <w:numPr>
          <w:ilvl w:val="0"/>
          <w:numId w:val="3"/>
        </w:numPr>
        <w:autoSpaceDE w:val="0"/>
        <w:autoSpaceDN w:val="0"/>
        <w:adjustRightInd w:val="0"/>
        <w:spacing w:after="0" w:line="240" w:lineRule="auto"/>
        <w:rPr>
          <w:szCs w:val="24"/>
        </w:rPr>
      </w:pPr>
      <w:r w:rsidRPr="00354561">
        <w:rPr>
          <w:szCs w:val="24"/>
          <w:u w:val="single"/>
        </w:rPr>
        <w:t>Loss of Other Coverage</w:t>
      </w:r>
      <w:r w:rsidRPr="00354561">
        <w:rPr>
          <w:szCs w:val="24"/>
        </w:rPr>
        <w:t>. If you decline enrollment for yourself or for an eligible dependent because you have other group health plan coverage or other health insurance, you may be able to enroll yourself and your dependents under our group health plan through ACWA JPIA if you or your dependents lose eligibility for that other coverage, or if the other employer stops contributing toward your or your dependents’ other coverage. You must request enrollment within 31 days after your or your dependents’ other coverage ends, or after the other employer stops contributing toward the other coverage</w:t>
      </w:r>
      <w:r w:rsidR="003A7B7B">
        <w:rPr>
          <w:szCs w:val="24"/>
        </w:rPr>
        <w:t>, and provide supporting documentation</w:t>
      </w:r>
      <w:r w:rsidRPr="00354561">
        <w:rPr>
          <w:szCs w:val="24"/>
        </w:rPr>
        <w:t xml:space="preserve">.  </w:t>
      </w:r>
    </w:p>
    <w:p w14:paraId="7121C725" w14:textId="77777777" w:rsidR="00AF2B00" w:rsidRPr="00AF2B00" w:rsidRDefault="00AF2B00" w:rsidP="00AF2B00">
      <w:pPr>
        <w:numPr>
          <w:ilvl w:val="0"/>
          <w:numId w:val="3"/>
        </w:numPr>
        <w:autoSpaceDE w:val="0"/>
        <w:autoSpaceDN w:val="0"/>
        <w:adjustRightInd w:val="0"/>
        <w:spacing w:after="0" w:line="240" w:lineRule="auto"/>
        <w:rPr>
          <w:szCs w:val="24"/>
        </w:rPr>
      </w:pPr>
      <w:r w:rsidRPr="00AF2B00">
        <w:rPr>
          <w:szCs w:val="24"/>
          <w:u w:val="single"/>
        </w:rPr>
        <w:t>New Dependent by Marriage, Birth, Adoption, Placement for Adoption, California Registration of Domestic Partnership, court-appointed custody</w:t>
      </w:r>
      <w:r w:rsidRPr="00AF2B00">
        <w:rPr>
          <w:szCs w:val="24"/>
        </w:rPr>
        <w:t xml:space="preserve">. If you gain a new dependent as a result these or another recognized qualifying event, you may be able to enroll your new dependents in our group health plan through ACWA JPIA. You must </w:t>
      </w:r>
      <w:r w:rsidRPr="00AF2B00">
        <w:rPr>
          <w:szCs w:val="24"/>
        </w:rPr>
        <w:lastRenderedPageBreak/>
        <w:t xml:space="preserve">request enrollment within 31 days </w:t>
      </w:r>
      <w:r w:rsidR="003A7B7B">
        <w:rPr>
          <w:szCs w:val="24"/>
        </w:rPr>
        <w:t>after the marriage, birth, etc., and provide supporting documentation</w:t>
      </w:r>
      <w:r w:rsidRPr="00AF2B00">
        <w:rPr>
          <w:szCs w:val="24"/>
        </w:rPr>
        <w:t xml:space="preserve"> </w:t>
      </w:r>
    </w:p>
    <w:p w14:paraId="37E1D8BE" w14:textId="77777777" w:rsidR="00AF2B00" w:rsidRPr="00AF2B00" w:rsidRDefault="00AF2B00" w:rsidP="00AF2B00">
      <w:pPr>
        <w:numPr>
          <w:ilvl w:val="0"/>
          <w:numId w:val="3"/>
        </w:numPr>
        <w:autoSpaceDE w:val="0"/>
        <w:autoSpaceDN w:val="0"/>
        <w:adjustRightInd w:val="0"/>
        <w:spacing w:after="0" w:line="240" w:lineRule="auto"/>
        <w:rPr>
          <w:szCs w:val="24"/>
        </w:rPr>
      </w:pPr>
      <w:r w:rsidRPr="00AF2B00">
        <w:rPr>
          <w:szCs w:val="24"/>
          <w:u w:val="single"/>
        </w:rPr>
        <w:t>Enrollment Due to Medicare/Medicaid/CHIP Events</w:t>
      </w:r>
      <w:r w:rsidRPr="00AF2B00">
        <w:rPr>
          <w:szCs w:val="24"/>
        </w:rPr>
        <w:t>. If you or your eligible dependents are not already enrolled in our group health plan through ACWA JPIA, you may be able to enroll yourself and your eligible dependents if: (i) you or your dependents lose coverage under a state Medicaid (known as Medi-Cal in California) or children’s health insurance program (CHIP, known as Health Families in California), or (ii) you or your dependents become eligible for premium assistance under state Medicaid or CHIP. You must request enrollment within 60 days from the date of the Medicaid/CHIP event</w:t>
      </w:r>
      <w:r w:rsidR="003A7B7B">
        <w:rPr>
          <w:szCs w:val="24"/>
        </w:rPr>
        <w:t>, and provide supporting documentation</w:t>
      </w:r>
      <w:r w:rsidRPr="00AF2B00">
        <w:rPr>
          <w:szCs w:val="24"/>
        </w:rPr>
        <w:t xml:space="preserve">.  </w:t>
      </w:r>
    </w:p>
    <w:p w14:paraId="6E44C611" w14:textId="77777777" w:rsidR="00AF2B00" w:rsidRPr="00AF2B00" w:rsidRDefault="00AF2B00" w:rsidP="00AF2B00">
      <w:pPr>
        <w:autoSpaceDE w:val="0"/>
        <w:autoSpaceDN w:val="0"/>
        <w:adjustRightInd w:val="0"/>
        <w:spacing w:after="0" w:line="240" w:lineRule="auto"/>
        <w:ind w:left="720"/>
        <w:rPr>
          <w:szCs w:val="24"/>
        </w:rPr>
      </w:pPr>
    </w:p>
    <w:p w14:paraId="5F6F5A3B" w14:textId="77777777" w:rsidR="00AF2B00" w:rsidRPr="00AF2B00" w:rsidRDefault="00AF2B00" w:rsidP="00AF2B00">
      <w:pPr>
        <w:spacing w:after="0" w:line="240" w:lineRule="auto"/>
        <w:rPr>
          <w:szCs w:val="24"/>
        </w:rPr>
      </w:pPr>
      <w:r w:rsidRPr="00AF2B00">
        <w:rPr>
          <w:szCs w:val="24"/>
        </w:rPr>
        <w:t>Please contact your employer’s HR department or the ACWA JPIA Benefits Team at 1-800-736-2292 for details, including the effective dates of coverage applicable to each of these special enrollment provisions. Additional information regarding your rights to enroll in group health coverage is found in the applicable group health plan summary plan description or evidence of coverage.</w:t>
      </w:r>
    </w:p>
    <w:p w14:paraId="4DE5848A" w14:textId="77777777" w:rsidR="00AF2B00" w:rsidRDefault="00AF2B00" w:rsidP="00AF2B00">
      <w:pPr>
        <w:spacing w:after="0" w:line="240" w:lineRule="auto"/>
        <w:rPr>
          <w:szCs w:val="24"/>
        </w:rPr>
      </w:pPr>
    </w:p>
    <w:p w14:paraId="791A8CAD" w14:textId="77777777" w:rsidR="003A7B7B" w:rsidRPr="00AF2B00" w:rsidRDefault="003A7B7B" w:rsidP="00AF2B00">
      <w:pPr>
        <w:spacing w:after="0" w:line="240" w:lineRule="auto"/>
        <w:rPr>
          <w:szCs w:val="24"/>
        </w:rPr>
      </w:pPr>
      <w:r>
        <w:rPr>
          <w:szCs w:val="24"/>
        </w:rPr>
        <w:t xml:space="preserve">If you reside </w:t>
      </w:r>
      <w:r w:rsidRPr="003A7B7B">
        <w:rPr>
          <w:i/>
          <w:szCs w:val="24"/>
        </w:rPr>
        <w:t>outside</w:t>
      </w:r>
      <w:r>
        <w:rPr>
          <w:szCs w:val="24"/>
        </w:rPr>
        <w:t xml:space="preserve"> of California, visit </w:t>
      </w:r>
      <w:hyperlink r:id="rId13" w:history="1">
        <w:r w:rsidR="00426E76">
          <w:rPr>
            <w:rStyle w:val="Hyperlink"/>
            <w:rFonts w:cs="Arial"/>
            <w:szCs w:val="24"/>
          </w:rPr>
          <w:t>www.acwajpia.com/member-agency-benefits</w:t>
        </w:r>
      </w:hyperlink>
      <w:r>
        <w:rPr>
          <w:szCs w:val="24"/>
        </w:rPr>
        <w:t xml:space="preserve"> to download the CHIP notice to determine whether premium subsidies for low income children are available in your state. CHIP subsidies are no longer available in California. You may call ACWA JPIA at 1-800-736-2292 to have a paper copy of the notice mailed to you at no cost. </w:t>
      </w:r>
    </w:p>
    <w:p w14:paraId="0A93D44B" w14:textId="77777777" w:rsidR="00AF2B00" w:rsidRPr="00AF2B00" w:rsidRDefault="00AF2B00" w:rsidP="00AF2B00">
      <w:pPr>
        <w:spacing w:after="0" w:line="240" w:lineRule="auto"/>
        <w:rPr>
          <w:szCs w:val="24"/>
        </w:rPr>
      </w:pPr>
    </w:p>
    <w:p w14:paraId="6443F612" w14:textId="77777777" w:rsidR="00AF2B00" w:rsidRPr="00AF2B00" w:rsidRDefault="00AF2B00" w:rsidP="00AF2B00">
      <w:pPr>
        <w:spacing w:after="0" w:line="240" w:lineRule="auto"/>
        <w:rPr>
          <w:szCs w:val="24"/>
          <w:u w:val="single"/>
        </w:rPr>
      </w:pPr>
      <w:r w:rsidRPr="00AF2B00">
        <w:rPr>
          <w:szCs w:val="24"/>
        </w:rPr>
        <w:t xml:space="preserve">Employer Name: </w:t>
      </w:r>
      <w:r w:rsidRPr="00AF2B00">
        <w:rPr>
          <w:szCs w:val="24"/>
        </w:rPr>
        <w:tab/>
      </w:r>
      <w:r w:rsidRPr="00AF2B00">
        <w:rPr>
          <w:szCs w:val="24"/>
          <w:u w:val="single"/>
        </w:rPr>
        <w:tab/>
      </w:r>
      <w:r w:rsidRPr="00AF2B00">
        <w:rPr>
          <w:szCs w:val="24"/>
          <w:u w:val="single"/>
        </w:rPr>
        <w:tab/>
      </w:r>
      <w:r w:rsidRPr="00AF2B00">
        <w:rPr>
          <w:szCs w:val="24"/>
          <w:u w:val="single"/>
        </w:rPr>
        <w:tab/>
      </w:r>
      <w:r>
        <w:rPr>
          <w:szCs w:val="24"/>
          <w:u w:val="single"/>
        </w:rPr>
        <w:tab/>
      </w:r>
      <w:r>
        <w:rPr>
          <w:szCs w:val="24"/>
          <w:u w:val="single"/>
        </w:rPr>
        <w:tab/>
      </w:r>
      <w:r w:rsidRPr="00AF2B00">
        <w:rPr>
          <w:szCs w:val="24"/>
          <w:u w:val="single"/>
        </w:rPr>
        <w:tab/>
      </w:r>
      <w:r w:rsidRPr="00AF2B00">
        <w:rPr>
          <w:szCs w:val="24"/>
          <w:u w:val="single"/>
        </w:rPr>
        <w:tab/>
      </w:r>
      <w:r w:rsidRPr="00AF2B00">
        <w:rPr>
          <w:szCs w:val="24"/>
          <w:u w:val="single"/>
        </w:rPr>
        <w:tab/>
      </w:r>
      <w:r w:rsidRPr="00AF2B00">
        <w:rPr>
          <w:szCs w:val="24"/>
          <w:u w:val="single"/>
        </w:rPr>
        <w:tab/>
      </w:r>
    </w:p>
    <w:p w14:paraId="1E43EC8E" w14:textId="77777777" w:rsidR="00AF2B00" w:rsidRPr="00AF2B00" w:rsidRDefault="00AF2B00" w:rsidP="00AF2B00">
      <w:pPr>
        <w:spacing w:after="0" w:line="240" w:lineRule="auto"/>
        <w:rPr>
          <w:szCs w:val="24"/>
          <w:u w:val="single"/>
        </w:rPr>
      </w:pPr>
      <w:r w:rsidRPr="00AF2B00">
        <w:rPr>
          <w:szCs w:val="24"/>
        </w:rPr>
        <w:t>Em</w:t>
      </w:r>
      <w:r>
        <w:rPr>
          <w:szCs w:val="24"/>
        </w:rPr>
        <w:t xml:space="preserve">ployer Address:  </w:t>
      </w:r>
      <w:r w:rsidRPr="00AF2B00">
        <w:rPr>
          <w:szCs w:val="24"/>
          <w:u w:val="single"/>
        </w:rPr>
        <w:tab/>
      </w:r>
      <w:r w:rsidRPr="00AF2B00">
        <w:rPr>
          <w:szCs w:val="24"/>
          <w:u w:val="single"/>
        </w:rPr>
        <w:tab/>
      </w:r>
      <w:r w:rsidRPr="00AF2B00">
        <w:rPr>
          <w:szCs w:val="24"/>
          <w:u w:val="single"/>
        </w:rPr>
        <w:tab/>
      </w:r>
      <w:r>
        <w:rPr>
          <w:szCs w:val="24"/>
          <w:u w:val="single"/>
        </w:rPr>
        <w:tab/>
      </w:r>
      <w:r>
        <w:rPr>
          <w:szCs w:val="24"/>
          <w:u w:val="single"/>
        </w:rPr>
        <w:tab/>
      </w:r>
      <w:r w:rsidRPr="00AF2B00">
        <w:rPr>
          <w:szCs w:val="24"/>
          <w:u w:val="single"/>
        </w:rPr>
        <w:tab/>
      </w:r>
      <w:r w:rsidRPr="00AF2B00">
        <w:rPr>
          <w:szCs w:val="24"/>
          <w:u w:val="single"/>
        </w:rPr>
        <w:tab/>
      </w:r>
      <w:r w:rsidRPr="00AF2B00">
        <w:rPr>
          <w:szCs w:val="24"/>
          <w:u w:val="single"/>
        </w:rPr>
        <w:tab/>
      </w:r>
      <w:r w:rsidRPr="00AF2B00">
        <w:rPr>
          <w:szCs w:val="24"/>
          <w:u w:val="single"/>
        </w:rPr>
        <w:tab/>
      </w:r>
    </w:p>
    <w:p w14:paraId="2ED6B929" w14:textId="77777777" w:rsidR="00AF2B00" w:rsidRPr="00AF2B00" w:rsidRDefault="00AF2B00" w:rsidP="00AF2B00">
      <w:pPr>
        <w:spacing w:after="0" w:line="240" w:lineRule="auto"/>
        <w:rPr>
          <w:szCs w:val="24"/>
          <w:u w:val="single"/>
        </w:rPr>
      </w:pPr>
      <w:r w:rsidRPr="00AF2B00">
        <w:rPr>
          <w:szCs w:val="24"/>
        </w:rPr>
        <w:t>Employer Phone #:</w:t>
      </w:r>
      <w:r w:rsidRPr="00AF2B00">
        <w:rPr>
          <w:szCs w:val="24"/>
        </w:rPr>
        <w:tab/>
      </w:r>
      <w:r w:rsidRPr="00AF2B00">
        <w:rPr>
          <w:szCs w:val="24"/>
          <w:u w:val="single"/>
        </w:rPr>
        <w:tab/>
      </w:r>
      <w:r w:rsidRPr="00AF2B00">
        <w:rPr>
          <w:szCs w:val="24"/>
          <w:u w:val="single"/>
        </w:rPr>
        <w:tab/>
      </w:r>
      <w:r w:rsidRPr="00AF2B00">
        <w:rPr>
          <w:szCs w:val="24"/>
          <w:u w:val="single"/>
        </w:rPr>
        <w:tab/>
      </w:r>
      <w:r w:rsidRPr="00AF2B00">
        <w:rPr>
          <w:szCs w:val="24"/>
          <w:u w:val="single"/>
        </w:rPr>
        <w:tab/>
      </w:r>
      <w:r>
        <w:rPr>
          <w:szCs w:val="24"/>
          <w:u w:val="single"/>
        </w:rPr>
        <w:tab/>
      </w:r>
      <w:r>
        <w:rPr>
          <w:szCs w:val="24"/>
          <w:u w:val="single"/>
        </w:rPr>
        <w:tab/>
      </w:r>
      <w:r w:rsidRPr="00AF2B00">
        <w:rPr>
          <w:szCs w:val="24"/>
          <w:u w:val="single"/>
        </w:rPr>
        <w:tab/>
      </w:r>
      <w:r w:rsidRPr="00AF2B00">
        <w:rPr>
          <w:szCs w:val="24"/>
          <w:u w:val="single"/>
        </w:rPr>
        <w:tab/>
      </w:r>
      <w:r w:rsidRPr="00AF2B00">
        <w:rPr>
          <w:szCs w:val="24"/>
          <w:u w:val="single"/>
        </w:rPr>
        <w:tab/>
      </w:r>
    </w:p>
    <w:p w14:paraId="7E8A2EDC" w14:textId="77777777" w:rsidR="00AF2B00" w:rsidRDefault="00AF2B00" w:rsidP="00AF2B00">
      <w:pPr>
        <w:spacing w:after="0" w:line="240" w:lineRule="auto"/>
        <w:rPr>
          <w:b/>
          <w:szCs w:val="24"/>
        </w:rPr>
      </w:pPr>
    </w:p>
    <w:p w14:paraId="1634AD61" w14:textId="77777777" w:rsidR="00A734E9" w:rsidRDefault="00A734E9">
      <w:pPr>
        <w:rPr>
          <w:color w:val="000000"/>
          <w:szCs w:val="24"/>
        </w:rPr>
      </w:pPr>
      <w:r>
        <w:rPr>
          <w:color w:val="000000"/>
          <w:szCs w:val="24"/>
        </w:rPr>
        <w:br w:type="page"/>
      </w:r>
    </w:p>
    <w:p w14:paraId="7DEC14A9" w14:textId="77777777" w:rsidR="00E6673F" w:rsidRPr="008B2CE7" w:rsidRDefault="00E6673F" w:rsidP="00E6673F">
      <w:pPr>
        <w:widowControl w:val="0"/>
        <w:autoSpaceDE w:val="0"/>
        <w:autoSpaceDN w:val="0"/>
        <w:adjustRightInd w:val="0"/>
        <w:spacing w:after="0" w:line="240" w:lineRule="auto"/>
        <w:rPr>
          <w:color w:val="000000"/>
          <w:szCs w:val="24"/>
        </w:rPr>
      </w:pPr>
    </w:p>
    <w:p w14:paraId="64E1A0F6" w14:textId="77777777" w:rsidR="00E6673F" w:rsidRPr="00A734E9" w:rsidRDefault="00E6673F" w:rsidP="00A734E9">
      <w:pPr>
        <w:widowControl w:val="0"/>
        <w:autoSpaceDE w:val="0"/>
        <w:autoSpaceDN w:val="0"/>
        <w:adjustRightInd w:val="0"/>
        <w:spacing w:after="0" w:line="240" w:lineRule="auto"/>
        <w:jc w:val="center"/>
        <w:rPr>
          <w:b/>
          <w:color w:val="000000"/>
          <w:szCs w:val="24"/>
        </w:rPr>
      </w:pPr>
      <w:r w:rsidRPr="00A734E9">
        <w:rPr>
          <w:b/>
          <w:color w:val="000000"/>
          <w:szCs w:val="24"/>
        </w:rPr>
        <w:t>Discrimination is Against the Law</w:t>
      </w:r>
    </w:p>
    <w:p w14:paraId="3EE8EA17" w14:textId="77777777" w:rsidR="00E6673F" w:rsidRPr="008B2CE7" w:rsidRDefault="00E6673F" w:rsidP="00E6673F">
      <w:pPr>
        <w:widowControl w:val="0"/>
        <w:autoSpaceDE w:val="0"/>
        <w:autoSpaceDN w:val="0"/>
        <w:adjustRightInd w:val="0"/>
        <w:spacing w:after="0" w:line="240" w:lineRule="auto"/>
        <w:rPr>
          <w:color w:val="000000"/>
          <w:szCs w:val="24"/>
        </w:rPr>
      </w:pPr>
    </w:p>
    <w:p w14:paraId="08693D57" w14:textId="77777777" w:rsidR="00E6673F" w:rsidRPr="008B2CE7" w:rsidRDefault="00E6673F" w:rsidP="00E6673F">
      <w:pPr>
        <w:widowControl w:val="0"/>
        <w:autoSpaceDE w:val="0"/>
        <w:autoSpaceDN w:val="0"/>
        <w:adjustRightInd w:val="0"/>
        <w:spacing w:after="0" w:line="240" w:lineRule="auto"/>
        <w:rPr>
          <w:color w:val="000000"/>
          <w:szCs w:val="24"/>
        </w:rPr>
      </w:pPr>
      <w:r w:rsidRPr="008B2CE7">
        <w:rPr>
          <w:color w:val="000000"/>
          <w:szCs w:val="24"/>
        </w:rPr>
        <w:t>All ACWA JPIA health plans comply with applicable Federal civil rights laws and do not discriminate on the basis of race, color, national origin, age, disability, or sex. ACWA JPIA health plans do not exclude people or treat them differently because of race, color, national origin, age, disability, or sex.</w:t>
      </w:r>
    </w:p>
    <w:p w14:paraId="4862E2EF" w14:textId="77777777" w:rsidR="00E6673F" w:rsidRPr="008B2CE7" w:rsidRDefault="00E6673F" w:rsidP="00E6673F">
      <w:pPr>
        <w:widowControl w:val="0"/>
        <w:autoSpaceDE w:val="0"/>
        <w:autoSpaceDN w:val="0"/>
        <w:adjustRightInd w:val="0"/>
        <w:spacing w:after="0" w:line="240" w:lineRule="auto"/>
        <w:rPr>
          <w:color w:val="000000"/>
          <w:szCs w:val="24"/>
        </w:rPr>
      </w:pPr>
    </w:p>
    <w:p w14:paraId="14A8CABC" w14:textId="77777777" w:rsidR="00A734E9" w:rsidRPr="00A2283F" w:rsidRDefault="00A734E9" w:rsidP="00A734E9">
      <w:pPr>
        <w:pStyle w:val="ListParagraph"/>
        <w:widowControl w:val="0"/>
        <w:numPr>
          <w:ilvl w:val="0"/>
          <w:numId w:val="5"/>
        </w:numPr>
        <w:autoSpaceDE w:val="0"/>
        <w:autoSpaceDN w:val="0"/>
        <w:adjustRightInd w:val="0"/>
        <w:spacing w:after="0" w:line="264" w:lineRule="auto"/>
        <w:rPr>
          <w:rFonts w:ascii="Arial" w:hAnsi="Arial" w:cs="Arial"/>
          <w:sz w:val="24"/>
          <w:szCs w:val="24"/>
        </w:rPr>
      </w:pPr>
      <w:r w:rsidRPr="008B2CE7">
        <w:rPr>
          <w:rFonts w:ascii="Arial" w:eastAsiaTheme="minorHAnsi" w:hAnsi="Arial" w:cs="Arial"/>
          <w:color w:val="000000"/>
          <w:sz w:val="24"/>
          <w:szCs w:val="24"/>
        </w:rPr>
        <w:t>ACWA JPIA health plans</w:t>
      </w:r>
      <w:r w:rsidRPr="00575F2D">
        <w:rPr>
          <w:rFonts w:ascii="Arial" w:hAnsi="Arial" w:cs="Arial"/>
          <w:sz w:val="24"/>
          <w:szCs w:val="24"/>
        </w:rPr>
        <w:t xml:space="preserve"> </w:t>
      </w:r>
      <w:r w:rsidRPr="00A2283F">
        <w:rPr>
          <w:rFonts w:ascii="Arial" w:hAnsi="Arial" w:cs="Arial"/>
          <w:sz w:val="24"/>
          <w:szCs w:val="24"/>
        </w:rPr>
        <w:t>p</w:t>
      </w:r>
      <w:r>
        <w:rPr>
          <w:rFonts w:ascii="Arial" w:hAnsi="Arial" w:cs="Arial"/>
          <w:sz w:val="24"/>
          <w:szCs w:val="24"/>
        </w:rPr>
        <w:t>rovide</w:t>
      </w:r>
      <w:r w:rsidRPr="00A2283F">
        <w:rPr>
          <w:rFonts w:ascii="Arial" w:hAnsi="Arial" w:cs="Arial"/>
          <w:sz w:val="24"/>
          <w:szCs w:val="24"/>
        </w:rPr>
        <w:t xml:space="preserve"> free aids and services to people with disabilities to communicate effectively with us, such as large print, audio,</w:t>
      </w:r>
      <w:r w:rsidRPr="00A97FC6">
        <w:rPr>
          <w:rFonts w:ascii="Arial" w:hAnsi="Arial" w:cs="Arial"/>
          <w:sz w:val="24"/>
          <w:szCs w:val="24"/>
        </w:rPr>
        <w:t xml:space="preserve"> and </w:t>
      </w:r>
      <w:r w:rsidRPr="00A2283F">
        <w:rPr>
          <w:rFonts w:ascii="Arial" w:hAnsi="Arial" w:cs="Arial"/>
          <w:sz w:val="24"/>
          <w:szCs w:val="24"/>
        </w:rPr>
        <w:t>accessible electronic formats</w:t>
      </w:r>
      <w:r w:rsidRPr="00A97FC6">
        <w:rPr>
          <w:rFonts w:ascii="Arial" w:hAnsi="Arial" w:cs="Arial"/>
          <w:sz w:val="24"/>
          <w:szCs w:val="24"/>
        </w:rPr>
        <w:t>.</w:t>
      </w:r>
    </w:p>
    <w:p w14:paraId="2A7654F5" w14:textId="77777777" w:rsidR="00A734E9" w:rsidRPr="00A2283F" w:rsidRDefault="00A734E9" w:rsidP="00A734E9">
      <w:pPr>
        <w:pStyle w:val="ListParagraph"/>
        <w:widowControl w:val="0"/>
        <w:numPr>
          <w:ilvl w:val="0"/>
          <w:numId w:val="5"/>
        </w:numPr>
        <w:autoSpaceDE w:val="0"/>
        <w:autoSpaceDN w:val="0"/>
        <w:adjustRightInd w:val="0"/>
        <w:spacing w:after="0" w:line="264" w:lineRule="auto"/>
        <w:rPr>
          <w:rFonts w:ascii="Arial" w:hAnsi="Arial" w:cs="Arial"/>
          <w:sz w:val="24"/>
          <w:szCs w:val="24"/>
        </w:rPr>
      </w:pPr>
      <w:r>
        <w:rPr>
          <w:rFonts w:ascii="Arial" w:hAnsi="Arial" w:cs="Arial"/>
          <w:sz w:val="24"/>
          <w:szCs w:val="24"/>
        </w:rPr>
        <w:t>ACWA JPIA health plans</w:t>
      </w:r>
      <w:r w:rsidRPr="00A2283F">
        <w:rPr>
          <w:rFonts w:ascii="Arial" w:hAnsi="Arial" w:cs="Arial"/>
          <w:sz w:val="24"/>
          <w:szCs w:val="24"/>
        </w:rPr>
        <w:t xml:space="preserve"> </w:t>
      </w:r>
      <w:r w:rsidRPr="00A97FC6">
        <w:rPr>
          <w:rFonts w:ascii="Arial" w:hAnsi="Arial" w:cs="Arial"/>
          <w:sz w:val="24"/>
          <w:szCs w:val="24"/>
        </w:rPr>
        <w:t>p</w:t>
      </w:r>
      <w:r>
        <w:rPr>
          <w:rFonts w:ascii="Arial" w:hAnsi="Arial" w:cs="Arial"/>
          <w:sz w:val="24"/>
          <w:szCs w:val="24"/>
        </w:rPr>
        <w:t>rovide</w:t>
      </w:r>
      <w:r w:rsidRPr="00A2283F">
        <w:rPr>
          <w:rFonts w:ascii="Arial" w:hAnsi="Arial" w:cs="Arial"/>
          <w:sz w:val="24"/>
          <w:szCs w:val="24"/>
        </w:rPr>
        <w:t xml:space="preserve"> free language services </w:t>
      </w:r>
      <w:r w:rsidRPr="00A97FC6">
        <w:rPr>
          <w:rFonts w:ascii="Arial" w:hAnsi="Arial" w:cs="Arial"/>
          <w:sz w:val="24"/>
          <w:szCs w:val="24"/>
        </w:rPr>
        <w:t xml:space="preserve">through qualified interpreters </w:t>
      </w:r>
      <w:r w:rsidRPr="00A2283F">
        <w:rPr>
          <w:rFonts w:ascii="Arial" w:hAnsi="Arial" w:cs="Arial"/>
          <w:sz w:val="24"/>
          <w:szCs w:val="24"/>
        </w:rPr>
        <w:t>to people whose primary language is not English</w:t>
      </w:r>
      <w:r w:rsidRPr="00A97FC6">
        <w:rPr>
          <w:rFonts w:ascii="Arial" w:hAnsi="Arial" w:cs="Arial"/>
          <w:sz w:val="24"/>
          <w:szCs w:val="24"/>
        </w:rPr>
        <w:t>.</w:t>
      </w:r>
    </w:p>
    <w:p w14:paraId="18A5F97F" w14:textId="77777777" w:rsidR="00E6673F" w:rsidRPr="008B2CE7" w:rsidRDefault="00E6673F" w:rsidP="00E6673F">
      <w:pPr>
        <w:widowControl w:val="0"/>
        <w:autoSpaceDE w:val="0"/>
        <w:autoSpaceDN w:val="0"/>
        <w:adjustRightInd w:val="0"/>
        <w:spacing w:after="0" w:line="240" w:lineRule="auto"/>
        <w:rPr>
          <w:color w:val="000000"/>
          <w:szCs w:val="24"/>
        </w:rPr>
      </w:pPr>
    </w:p>
    <w:p w14:paraId="32614358" w14:textId="77777777" w:rsidR="00A734E9" w:rsidRPr="008B2CE7" w:rsidRDefault="00A734E9" w:rsidP="00A734E9">
      <w:pPr>
        <w:widowControl w:val="0"/>
        <w:autoSpaceDE w:val="0"/>
        <w:autoSpaceDN w:val="0"/>
        <w:adjustRightInd w:val="0"/>
        <w:spacing w:after="0" w:line="240" w:lineRule="auto"/>
        <w:rPr>
          <w:color w:val="000000"/>
          <w:szCs w:val="24"/>
        </w:rPr>
      </w:pPr>
      <w:r w:rsidRPr="008B2CE7">
        <w:rPr>
          <w:color w:val="000000"/>
          <w:szCs w:val="24"/>
        </w:rPr>
        <w:t xml:space="preserve">If you need these services, contact </w:t>
      </w:r>
      <w:r>
        <w:rPr>
          <w:color w:val="000000"/>
          <w:szCs w:val="24"/>
        </w:rPr>
        <w:t xml:space="preserve">the </w:t>
      </w:r>
      <w:r w:rsidRPr="008B2CE7">
        <w:rPr>
          <w:color w:val="000000"/>
          <w:szCs w:val="24"/>
        </w:rPr>
        <w:t xml:space="preserve">customer service </w:t>
      </w:r>
      <w:r>
        <w:rPr>
          <w:color w:val="000000"/>
          <w:szCs w:val="24"/>
        </w:rPr>
        <w:t xml:space="preserve">phone number on the back of your health plan ID card. </w:t>
      </w:r>
    </w:p>
    <w:p w14:paraId="58616860" w14:textId="77777777" w:rsidR="00E6673F" w:rsidRPr="008B2CE7" w:rsidRDefault="00E6673F" w:rsidP="00E6673F">
      <w:pPr>
        <w:spacing w:after="0" w:line="240" w:lineRule="auto"/>
        <w:rPr>
          <w:color w:val="000000"/>
          <w:szCs w:val="24"/>
        </w:rPr>
      </w:pPr>
    </w:p>
    <w:p w14:paraId="2BEE09D0" w14:textId="77777777" w:rsidR="00A734E9" w:rsidRPr="008B2CE7" w:rsidRDefault="00A734E9" w:rsidP="00A734E9">
      <w:pPr>
        <w:spacing w:after="0" w:line="240" w:lineRule="auto"/>
        <w:rPr>
          <w:color w:val="000000"/>
          <w:szCs w:val="24"/>
        </w:rPr>
      </w:pPr>
      <w:r w:rsidRPr="008B2CE7">
        <w:rPr>
          <w:color w:val="000000"/>
          <w:szCs w:val="24"/>
        </w:rPr>
        <w:t>If you believe that an ACWA JPIA health plan has failed to provide these services or discriminated in another way on the basis of race, color, national origin, age, disability, or sex</w:t>
      </w:r>
      <w:r>
        <w:rPr>
          <w:color w:val="000000"/>
          <w:szCs w:val="24"/>
        </w:rPr>
        <w:t>, you can file a grievance with that health plan using the process</w:t>
      </w:r>
      <w:r w:rsidRPr="008B2CE7">
        <w:rPr>
          <w:color w:val="000000"/>
          <w:szCs w:val="24"/>
        </w:rPr>
        <w:t xml:space="preserve"> </w:t>
      </w:r>
      <w:r>
        <w:rPr>
          <w:color w:val="000000"/>
          <w:szCs w:val="24"/>
        </w:rPr>
        <w:t xml:space="preserve">outlined in the applicable Evidence of Coverage document. Evidence of Coverage documents are posted at </w:t>
      </w:r>
      <w:hyperlink r:id="rId14" w:history="1">
        <w:r w:rsidRPr="00C308E4">
          <w:rPr>
            <w:rStyle w:val="Hyperlink"/>
            <w:szCs w:val="24"/>
          </w:rPr>
          <w:t>www.acwajpia.com/benefits.aspx</w:t>
        </w:r>
      </w:hyperlink>
      <w:r>
        <w:rPr>
          <w:color w:val="000000"/>
          <w:szCs w:val="24"/>
        </w:rPr>
        <w:t xml:space="preserve">. </w:t>
      </w:r>
    </w:p>
    <w:p w14:paraId="65FB295B" w14:textId="77777777" w:rsidR="00A734E9" w:rsidRPr="008B2CE7" w:rsidRDefault="00A734E9" w:rsidP="00A734E9">
      <w:pPr>
        <w:spacing w:after="0" w:line="240" w:lineRule="auto"/>
        <w:rPr>
          <w:color w:val="000000"/>
          <w:szCs w:val="24"/>
        </w:rPr>
      </w:pPr>
    </w:p>
    <w:p w14:paraId="6F6E7C1F" w14:textId="77777777" w:rsidR="00A734E9" w:rsidRPr="008B2CE7" w:rsidRDefault="00A734E9" w:rsidP="00A734E9">
      <w:pPr>
        <w:spacing w:after="0" w:line="240" w:lineRule="auto"/>
        <w:rPr>
          <w:color w:val="000000"/>
          <w:szCs w:val="24"/>
        </w:rPr>
      </w:pPr>
      <w:r>
        <w:rPr>
          <w:color w:val="000000"/>
          <w:szCs w:val="24"/>
        </w:rPr>
        <w:t xml:space="preserve">For assistance, you may contact </w:t>
      </w:r>
      <w:r w:rsidRPr="008B2CE7">
        <w:rPr>
          <w:color w:val="000000"/>
          <w:szCs w:val="24"/>
        </w:rPr>
        <w:t xml:space="preserve">Sandra Smith, </w:t>
      </w:r>
      <w:r>
        <w:rPr>
          <w:color w:val="000000"/>
          <w:szCs w:val="24"/>
        </w:rPr>
        <w:t xml:space="preserve">ACWA JPIA </w:t>
      </w:r>
      <w:r w:rsidRPr="008B2CE7">
        <w:rPr>
          <w:color w:val="000000"/>
          <w:szCs w:val="24"/>
        </w:rPr>
        <w:t xml:space="preserve">Employee Benefits Manager, P.O. Box 619082, Roseville, CA 95661-9082, 800-736-2292, Fax 916-786-0906, </w:t>
      </w:r>
      <w:r>
        <w:rPr>
          <w:color w:val="000000"/>
          <w:szCs w:val="24"/>
        </w:rPr>
        <w:t xml:space="preserve">or email </w:t>
      </w:r>
      <w:hyperlink r:id="rId15" w:history="1">
        <w:r w:rsidRPr="003C74A7">
          <w:rPr>
            <w:rStyle w:val="Hyperlink"/>
            <w:rFonts w:cs="Arial"/>
            <w:szCs w:val="24"/>
          </w:rPr>
          <w:t>benefits@acwajpia.com</w:t>
        </w:r>
      </w:hyperlink>
      <w:r>
        <w:rPr>
          <w:color w:val="000000"/>
          <w:szCs w:val="24"/>
        </w:rPr>
        <w:t xml:space="preserve"> </w:t>
      </w:r>
      <w:r w:rsidRPr="008B2CE7">
        <w:rPr>
          <w:color w:val="000000"/>
          <w:szCs w:val="24"/>
        </w:rPr>
        <w:t xml:space="preserve">(do not email protected health information). </w:t>
      </w:r>
    </w:p>
    <w:p w14:paraId="7C9C98F6" w14:textId="77777777" w:rsidR="00E6673F" w:rsidRPr="008B2CE7" w:rsidRDefault="00E6673F" w:rsidP="00E6673F">
      <w:pPr>
        <w:spacing w:after="0" w:line="240" w:lineRule="auto"/>
        <w:rPr>
          <w:color w:val="000000"/>
          <w:szCs w:val="24"/>
        </w:rPr>
      </w:pPr>
    </w:p>
    <w:p w14:paraId="1EA4FE32" w14:textId="77777777" w:rsidR="00E6673F" w:rsidRPr="008B2CE7" w:rsidRDefault="00E6673F" w:rsidP="00E6673F">
      <w:pPr>
        <w:spacing w:after="0" w:line="240" w:lineRule="auto"/>
        <w:rPr>
          <w:color w:val="000000"/>
          <w:szCs w:val="24"/>
        </w:rPr>
      </w:pPr>
      <w:r w:rsidRPr="008B2CE7">
        <w:rPr>
          <w:color w:val="000000"/>
          <w:szCs w:val="24"/>
        </w:rPr>
        <w:t>You can also file a civil rights complaint with the U.S. Department of Health and Human Services, Office for Civil Rights, electronically through the Office for Civil Rights Complaint Portal, available at https://ocrportal.hhs.gov/ocr/portal/lobby.jsf, or by mail or phone at:</w:t>
      </w:r>
    </w:p>
    <w:p w14:paraId="3AB87C23" w14:textId="77777777" w:rsidR="00E6673F" w:rsidRPr="008B2CE7" w:rsidRDefault="00E6673F" w:rsidP="00E6673F">
      <w:pPr>
        <w:spacing w:after="0" w:line="240" w:lineRule="auto"/>
        <w:ind w:left="720"/>
        <w:rPr>
          <w:color w:val="000000"/>
          <w:szCs w:val="24"/>
        </w:rPr>
      </w:pPr>
      <w:r w:rsidRPr="008B2CE7">
        <w:rPr>
          <w:color w:val="000000"/>
          <w:szCs w:val="24"/>
        </w:rPr>
        <w:t>U.S. Department of Health and Human Services</w:t>
      </w:r>
    </w:p>
    <w:p w14:paraId="527F187D" w14:textId="77777777" w:rsidR="00E6673F" w:rsidRPr="008B2CE7" w:rsidRDefault="00E6673F" w:rsidP="00E6673F">
      <w:pPr>
        <w:spacing w:after="0" w:line="240" w:lineRule="auto"/>
        <w:ind w:left="720"/>
        <w:rPr>
          <w:color w:val="000000"/>
          <w:szCs w:val="24"/>
        </w:rPr>
      </w:pPr>
      <w:r w:rsidRPr="008B2CE7">
        <w:rPr>
          <w:color w:val="000000"/>
          <w:szCs w:val="24"/>
        </w:rPr>
        <w:t>200 Independence Avenue, SW</w:t>
      </w:r>
    </w:p>
    <w:p w14:paraId="70DB6214" w14:textId="77777777" w:rsidR="00E6673F" w:rsidRPr="008B2CE7" w:rsidRDefault="00E6673F" w:rsidP="00E6673F">
      <w:pPr>
        <w:spacing w:after="0" w:line="240" w:lineRule="auto"/>
        <w:ind w:left="720"/>
        <w:rPr>
          <w:color w:val="000000"/>
          <w:szCs w:val="24"/>
        </w:rPr>
      </w:pPr>
      <w:r w:rsidRPr="008B2CE7">
        <w:rPr>
          <w:color w:val="000000"/>
          <w:szCs w:val="24"/>
        </w:rPr>
        <w:t>Room 509F, HHH Building</w:t>
      </w:r>
    </w:p>
    <w:p w14:paraId="2B4E7DF9" w14:textId="77777777" w:rsidR="00E6673F" w:rsidRPr="008B2CE7" w:rsidRDefault="00E6673F" w:rsidP="00E6673F">
      <w:pPr>
        <w:spacing w:after="0" w:line="240" w:lineRule="auto"/>
        <w:ind w:left="720"/>
        <w:rPr>
          <w:color w:val="000000"/>
          <w:szCs w:val="24"/>
        </w:rPr>
      </w:pPr>
      <w:r w:rsidRPr="008B2CE7">
        <w:rPr>
          <w:color w:val="000000"/>
          <w:szCs w:val="24"/>
        </w:rPr>
        <w:t xml:space="preserve">Washington, D.C. 20201 </w:t>
      </w:r>
    </w:p>
    <w:p w14:paraId="7D4371BA" w14:textId="77777777" w:rsidR="00E6673F" w:rsidRPr="008B2CE7" w:rsidRDefault="00E6673F" w:rsidP="00E6673F">
      <w:pPr>
        <w:spacing w:after="0" w:line="240" w:lineRule="auto"/>
        <w:ind w:left="720"/>
        <w:rPr>
          <w:color w:val="000000"/>
          <w:szCs w:val="24"/>
        </w:rPr>
      </w:pPr>
      <w:r w:rsidRPr="008B2CE7">
        <w:rPr>
          <w:color w:val="000000"/>
          <w:szCs w:val="24"/>
        </w:rPr>
        <w:t>1-800-368-1019, 800-537-7697 (TDD)</w:t>
      </w:r>
    </w:p>
    <w:p w14:paraId="1F6ED639" w14:textId="77777777" w:rsidR="00E6673F" w:rsidRPr="008B2CE7" w:rsidRDefault="00E6673F" w:rsidP="00E6673F">
      <w:pPr>
        <w:widowControl w:val="0"/>
        <w:autoSpaceDE w:val="0"/>
        <w:autoSpaceDN w:val="0"/>
        <w:adjustRightInd w:val="0"/>
        <w:spacing w:after="0" w:line="240" w:lineRule="auto"/>
        <w:ind w:left="720"/>
        <w:rPr>
          <w:color w:val="000000"/>
          <w:szCs w:val="24"/>
        </w:rPr>
      </w:pPr>
      <w:r w:rsidRPr="008B2CE7">
        <w:rPr>
          <w:color w:val="000000"/>
          <w:szCs w:val="24"/>
        </w:rPr>
        <w:t xml:space="preserve">Complaint forms are available at </w:t>
      </w:r>
      <w:hyperlink r:id="rId16" w:history="1">
        <w:r w:rsidRPr="008B2CE7">
          <w:rPr>
            <w:rStyle w:val="Hyperlink"/>
            <w:rFonts w:cs="Arial"/>
            <w:szCs w:val="24"/>
          </w:rPr>
          <w:t>http://www.hhs.gov/ocr/office/file/index.html</w:t>
        </w:r>
      </w:hyperlink>
      <w:r>
        <w:rPr>
          <w:color w:val="000000"/>
          <w:szCs w:val="24"/>
        </w:rPr>
        <w:t xml:space="preserve"> </w:t>
      </w:r>
      <w:r w:rsidRPr="008B2CE7">
        <w:rPr>
          <w:color w:val="000000"/>
          <w:szCs w:val="24"/>
        </w:rPr>
        <w:t xml:space="preserve"> </w:t>
      </w:r>
    </w:p>
    <w:p w14:paraId="7A1D00AD" w14:textId="77777777" w:rsidR="00E6673F" w:rsidRPr="00C93418" w:rsidRDefault="00E6673F" w:rsidP="00E6673F">
      <w:pPr>
        <w:spacing w:line="240" w:lineRule="auto"/>
        <w:rPr>
          <w:sz w:val="22"/>
        </w:rPr>
      </w:pPr>
    </w:p>
    <w:p w14:paraId="45AFE0FD" w14:textId="77777777" w:rsidR="00A734E9" w:rsidRDefault="00A734E9">
      <w:pPr>
        <w:rPr>
          <w:szCs w:val="24"/>
        </w:rPr>
      </w:pPr>
      <w:r>
        <w:rPr>
          <w:szCs w:val="24"/>
        </w:rPr>
        <w:br w:type="page"/>
      </w:r>
    </w:p>
    <w:p w14:paraId="0757125F" w14:textId="77777777" w:rsidR="00AF2B00" w:rsidRPr="00AF2B00" w:rsidRDefault="00AF2B00" w:rsidP="00AF2B00">
      <w:pPr>
        <w:autoSpaceDE w:val="0"/>
        <w:autoSpaceDN w:val="0"/>
        <w:adjustRightInd w:val="0"/>
        <w:spacing w:after="0" w:line="240" w:lineRule="auto"/>
        <w:rPr>
          <w:b/>
          <w:i/>
          <w:szCs w:val="24"/>
        </w:rPr>
      </w:pPr>
      <w:r w:rsidRPr="00AF2B00">
        <w:rPr>
          <w:noProof/>
          <w:szCs w:val="24"/>
        </w:rPr>
        <w:lastRenderedPageBreak/>
        <mc:AlternateContent>
          <mc:Choice Requires="wps">
            <w:drawing>
              <wp:anchor distT="0" distB="0" distL="114300" distR="114300" simplePos="0" relativeHeight="251660288" behindDoc="0" locked="0" layoutInCell="1" allowOverlap="1" wp14:anchorId="6BCDC256" wp14:editId="4FA5525B">
                <wp:simplePos x="0" y="0"/>
                <wp:positionH relativeFrom="column">
                  <wp:posOffset>-15875</wp:posOffset>
                </wp:positionH>
                <wp:positionV relativeFrom="paragraph">
                  <wp:posOffset>41910</wp:posOffset>
                </wp:positionV>
                <wp:extent cx="5895975" cy="10191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019175"/>
                        </a:xfrm>
                        <a:prstGeom prst="rect">
                          <a:avLst/>
                        </a:prstGeom>
                        <a:solidFill>
                          <a:srgbClr val="FFFFFF"/>
                        </a:solidFill>
                        <a:ln w="9525">
                          <a:solidFill>
                            <a:srgbClr val="000000"/>
                          </a:solidFill>
                          <a:miter lim="800000"/>
                          <a:headEnd/>
                          <a:tailEnd/>
                        </a:ln>
                      </wps:spPr>
                      <wps:txbx>
                        <w:txbxContent>
                          <w:p w14:paraId="432C2DFF" w14:textId="77777777" w:rsidR="00AF2B00" w:rsidRPr="0084387D" w:rsidRDefault="00AF2B00" w:rsidP="00AF2B00">
                            <w:pPr>
                              <w:autoSpaceDE w:val="0"/>
                              <w:autoSpaceDN w:val="0"/>
                              <w:adjustRightInd w:val="0"/>
                              <w:spacing w:after="0" w:line="240" w:lineRule="auto"/>
                              <w:jc w:val="both"/>
                              <w:rPr>
                                <w:b/>
                                <w:i/>
                                <w:sz w:val="28"/>
                                <w:szCs w:val="28"/>
                              </w:rPr>
                            </w:pPr>
                            <w:r w:rsidRPr="0084387D">
                              <w:rPr>
                                <w:b/>
                                <w:i/>
                                <w:sz w:val="28"/>
                                <w:szCs w:val="28"/>
                              </w:rPr>
                              <w:t xml:space="preserve">If you (and/or your dependents) have Medicare, or will become eligible for Medicare within the next 12 months, a Federal law gives you more choices about your prescription drug coverage.  Please read the following </w:t>
                            </w:r>
                            <w:r>
                              <w:rPr>
                                <w:b/>
                                <w:i/>
                                <w:sz w:val="28"/>
                                <w:szCs w:val="28"/>
                              </w:rPr>
                              <w:t>notice</w:t>
                            </w:r>
                            <w:r w:rsidRPr="0084387D">
                              <w:rPr>
                                <w:b/>
                                <w:i/>
                                <w:sz w:val="28"/>
                                <w:szCs w:val="28"/>
                              </w:rPr>
                              <w:t xml:space="preserve"> for more details.</w:t>
                            </w:r>
                          </w:p>
                          <w:p w14:paraId="10ED740B" w14:textId="77777777" w:rsidR="00AF2B00" w:rsidRDefault="00AF2B00" w:rsidP="00AF2B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5pt;margin-top:3.3pt;width:464.2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">
                <v:textbox>
                  <w:txbxContent>
                    <w:p w:rsidR="00AF2B00" w:rsidRPr="0084387D" w:rsidRDefault="00AF2B00" w:rsidP="00AF2B00">
                      <w:pPr>
                        <w:autoSpaceDE w:val="0"/>
                        <w:autoSpaceDN w:val="0"/>
                        <w:adjustRightInd w:val="0"/>
                        <w:spacing w:after="0" w:line="240" w:lineRule="auto"/>
                        <w:jc w:val="both"/>
                        <w:rPr>
                          <w:b/>
                          <w:i/>
                          <w:sz w:val="28"/>
                          <w:szCs w:val="28"/>
                        </w:rPr>
                      </w:pPr>
                      <w:r w:rsidRPr="0084387D">
                        <w:rPr>
                          <w:b/>
                          <w:i/>
                          <w:sz w:val="28"/>
                          <w:szCs w:val="28"/>
                        </w:rPr>
                        <w:t xml:space="preserve">If you (and/or your dependents) have Medicare, or will become eligible for Medicare within the next 12 months, a Federal law gives you more choices about your prescription drug coverage.  Please read the following </w:t>
                      </w:r>
                      <w:r>
                        <w:rPr>
                          <w:b/>
                          <w:i/>
                          <w:sz w:val="28"/>
                          <w:szCs w:val="28"/>
                        </w:rPr>
                        <w:t>notice</w:t>
                      </w:r>
                      <w:r w:rsidRPr="0084387D">
                        <w:rPr>
                          <w:b/>
                          <w:i/>
                          <w:sz w:val="28"/>
                          <w:szCs w:val="28"/>
                        </w:rPr>
                        <w:t xml:space="preserve"> for more details.</w:t>
                      </w:r>
                    </w:p>
                    <w:p w:rsidR="00AF2B00" w:rsidRDefault="00AF2B00" w:rsidP="00AF2B00"/>
                  </w:txbxContent>
                </v:textbox>
              </v:shape>
            </w:pict>
          </mc:Fallback>
        </mc:AlternateContent>
      </w:r>
    </w:p>
    <w:p w14:paraId="32686C6D" w14:textId="77777777" w:rsidR="00AF2B00" w:rsidRPr="00AF2B00" w:rsidRDefault="00AF2B00" w:rsidP="00AF2B00">
      <w:pPr>
        <w:autoSpaceDE w:val="0"/>
        <w:autoSpaceDN w:val="0"/>
        <w:adjustRightInd w:val="0"/>
        <w:spacing w:after="0" w:line="240" w:lineRule="auto"/>
        <w:rPr>
          <w:b/>
          <w:i/>
          <w:szCs w:val="24"/>
        </w:rPr>
      </w:pPr>
    </w:p>
    <w:p w14:paraId="6B1467FD" w14:textId="77777777" w:rsidR="00AF2B00" w:rsidRPr="00AF2B00" w:rsidRDefault="00AF2B00" w:rsidP="00AF2B00">
      <w:pPr>
        <w:autoSpaceDE w:val="0"/>
        <w:autoSpaceDN w:val="0"/>
        <w:adjustRightInd w:val="0"/>
        <w:spacing w:after="0" w:line="240" w:lineRule="auto"/>
        <w:rPr>
          <w:b/>
          <w:i/>
          <w:szCs w:val="24"/>
        </w:rPr>
      </w:pPr>
    </w:p>
    <w:p w14:paraId="08E63F50" w14:textId="77777777" w:rsidR="00AF2B00" w:rsidRPr="00AF2B00" w:rsidRDefault="00AF2B00" w:rsidP="00AF2B00">
      <w:pPr>
        <w:autoSpaceDE w:val="0"/>
        <w:autoSpaceDN w:val="0"/>
        <w:adjustRightInd w:val="0"/>
        <w:spacing w:after="0" w:line="240" w:lineRule="auto"/>
        <w:rPr>
          <w:b/>
          <w:i/>
          <w:szCs w:val="24"/>
        </w:rPr>
      </w:pPr>
    </w:p>
    <w:p w14:paraId="041790D8" w14:textId="77777777" w:rsidR="00AF2B00" w:rsidRPr="00AF2B00" w:rsidRDefault="00AF2B00" w:rsidP="00AF2B00">
      <w:pPr>
        <w:autoSpaceDE w:val="0"/>
        <w:autoSpaceDN w:val="0"/>
        <w:adjustRightInd w:val="0"/>
        <w:spacing w:after="0" w:line="240" w:lineRule="auto"/>
        <w:rPr>
          <w:i/>
          <w:szCs w:val="24"/>
        </w:rPr>
      </w:pPr>
    </w:p>
    <w:p w14:paraId="171C6B77" w14:textId="77777777" w:rsidR="00AF2B00" w:rsidRPr="00AF2B00" w:rsidRDefault="00AF2B00" w:rsidP="00AF2B00">
      <w:pPr>
        <w:autoSpaceDE w:val="0"/>
        <w:autoSpaceDN w:val="0"/>
        <w:adjustRightInd w:val="0"/>
        <w:spacing w:after="0" w:line="240" w:lineRule="auto"/>
        <w:rPr>
          <w:i/>
          <w:szCs w:val="24"/>
        </w:rPr>
      </w:pPr>
    </w:p>
    <w:p w14:paraId="3853622A" w14:textId="77777777" w:rsidR="00AF2B00" w:rsidRPr="00AF2B00" w:rsidRDefault="00AF2B00" w:rsidP="00AF2B00">
      <w:pPr>
        <w:autoSpaceDE w:val="0"/>
        <w:autoSpaceDN w:val="0"/>
        <w:adjustRightInd w:val="0"/>
        <w:spacing w:after="0" w:line="240" w:lineRule="auto"/>
        <w:rPr>
          <w:i/>
          <w:szCs w:val="24"/>
        </w:rPr>
      </w:pPr>
    </w:p>
    <w:p w14:paraId="71E9A5FE" w14:textId="77777777" w:rsidR="00AF2B00" w:rsidRPr="00AF2B00" w:rsidRDefault="00AF2B00" w:rsidP="00AF2B00">
      <w:pPr>
        <w:autoSpaceDE w:val="0"/>
        <w:autoSpaceDN w:val="0"/>
        <w:adjustRightInd w:val="0"/>
        <w:spacing w:after="0" w:line="240" w:lineRule="auto"/>
        <w:rPr>
          <w:b/>
          <w:szCs w:val="24"/>
        </w:rPr>
      </w:pPr>
      <w:r w:rsidRPr="00AF2B00">
        <w:rPr>
          <w:b/>
          <w:szCs w:val="24"/>
        </w:rPr>
        <w:t>Important Notice from Association of California Water Agencies Joint Powers Insurance Authority (ACWA JPIA) about Creditable Prescription Drug Coverage and Medicare</w:t>
      </w:r>
    </w:p>
    <w:p w14:paraId="2B91FF14" w14:textId="77777777" w:rsidR="00AF2B00" w:rsidRPr="00AF2B00" w:rsidRDefault="00AF2B00" w:rsidP="00AF2B00">
      <w:pPr>
        <w:autoSpaceDE w:val="0"/>
        <w:autoSpaceDN w:val="0"/>
        <w:adjustRightInd w:val="0"/>
        <w:spacing w:after="0" w:line="240" w:lineRule="auto"/>
        <w:rPr>
          <w:szCs w:val="24"/>
        </w:rPr>
      </w:pPr>
    </w:p>
    <w:p w14:paraId="1AF37B35" w14:textId="3EB2983D" w:rsidR="00AF2B00" w:rsidRPr="00AF2B00" w:rsidRDefault="00AF2B00" w:rsidP="00AF2B00">
      <w:pPr>
        <w:autoSpaceDE w:val="0"/>
        <w:autoSpaceDN w:val="0"/>
        <w:adjustRightInd w:val="0"/>
        <w:spacing w:after="0" w:line="240" w:lineRule="auto"/>
        <w:rPr>
          <w:i/>
          <w:szCs w:val="24"/>
        </w:rPr>
      </w:pPr>
      <w:r w:rsidRPr="00AF2B00">
        <w:rPr>
          <w:i/>
          <w:szCs w:val="24"/>
        </w:rPr>
        <w:t xml:space="preserve">The purpose of this notice is to advise you that the prescription drug coverage listed below under the ACWA JPIA medical plan is expected to pay out, on average, at least as much as the standard Medicare prescription drug coverage will pay in </w:t>
      </w:r>
      <w:r w:rsidR="006679BE">
        <w:rPr>
          <w:i/>
          <w:szCs w:val="24"/>
        </w:rPr>
        <w:t>2020</w:t>
      </w:r>
      <w:r w:rsidRPr="00AF2B00">
        <w:rPr>
          <w:i/>
          <w:szCs w:val="24"/>
        </w:rPr>
        <w:t xml:space="preserve">. This is known as “creditable coverage.” Why this is important: if you or your covered dependent(s) are enrolled in any prescription drug coverage during </w:t>
      </w:r>
      <w:r w:rsidR="006679BE">
        <w:rPr>
          <w:i/>
          <w:szCs w:val="24"/>
        </w:rPr>
        <w:t>2020</w:t>
      </w:r>
      <w:r w:rsidRPr="00AF2B00">
        <w:rPr>
          <w:i/>
          <w:szCs w:val="24"/>
        </w:rPr>
        <w:t xml:space="preserve"> listed in this notice and are currently or become covered by Medicare, you may decide to enroll in a Medicare prescription drug plan later and not be subject to a late enrollment penalty—as long as you had creditable coverage within 63 days of your Medicare prescription drug plan enrollment. This only applies to employees and spouses covered under the Active plans. Please contact Medicare regarding the Late Enrollment Penalty for delayed enrollment for those covered by retiree plans. You should keep this notice with your important records. </w:t>
      </w:r>
      <w:r w:rsidRPr="003A7B7B">
        <w:rPr>
          <w:b/>
          <w:i/>
          <w:szCs w:val="24"/>
        </w:rPr>
        <w:t>If you or your family members are</w:t>
      </w:r>
      <w:r w:rsidR="003A7B7B">
        <w:rPr>
          <w:b/>
          <w:i/>
          <w:szCs w:val="24"/>
        </w:rPr>
        <w:t xml:space="preserve"> </w:t>
      </w:r>
      <w:r w:rsidRPr="003A7B7B">
        <w:rPr>
          <w:b/>
          <w:i/>
          <w:szCs w:val="24"/>
        </w:rPr>
        <w:t>n</w:t>
      </w:r>
      <w:r w:rsidR="003A7B7B">
        <w:rPr>
          <w:b/>
          <w:i/>
          <w:szCs w:val="24"/>
        </w:rPr>
        <w:t>o</w:t>
      </w:r>
      <w:r w:rsidRPr="003A7B7B">
        <w:rPr>
          <w:b/>
          <w:i/>
          <w:szCs w:val="24"/>
        </w:rPr>
        <w:t>t currently covered by Medicare and won’t become covered by Medicare in the n</w:t>
      </w:r>
      <w:r w:rsidR="003A7B7B">
        <w:rPr>
          <w:b/>
          <w:i/>
          <w:szCs w:val="24"/>
        </w:rPr>
        <w:t>ext 12 months, this notice does no</w:t>
      </w:r>
      <w:r w:rsidRPr="003A7B7B">
        <w:rPr>
          <w:b/>
          <w:i/>
          <w:szCs w:val="24"/>
        </w:rPr>
        <w:t>t apply to you.</w:t>
      </w:r>
    </w:p>
    <w:p w14:paraId="09CA6B09" w14:textId="77777777" w:rsidR="00AF2B00" w:rsidRPr="00AF2B00" w:rsidRDefault="00AF2B00" w:rsidP="00AF2B00">
      <w:pPr>
        <w:autoSpaceDE w:val="0"/>
        <w:autoSpaceDN w:val="0"/>
        <w:adjustRightInd w:val="0"/>
        <w:spacing w:after="0" w:line="240" w:lineRule="auto"/>
        <w:rPr>
          <w:szCs w:val="24"/>
        </w:rPr>
      </w:pPr>
    </w:p>
    <w:p w14:paraId="3578F663" w14:textId="77777777" w:rsidR="00AF2B00" w:rsidRPr="00AF2B00" w:rsidRDefault="00AF2B00" w:rsidP="00AF2B00">
      <w:pPr>
        <w:autoSpaceDE w:val="0"/>
        <w:autoSpaceDN w:val="0"/>
        <w:adjustRightInd w:val="0"/>
        <w:spacing w:after="0" w:line="240" w:lineRule="auto"/>
        <w:rPr>
          <w:b/>
          <w:szCs w:val="24"/>
        </w:rPr>
      </w:pPr>
      <w:r w:rsidRPr="00AF2B00">
        <w:rPr>
          <w:b/>
          <w:szCs w:val="24"/>
        </w:rPr>
        <w:t>Notice of Creditable Coverage</w:t>
      </w:r>
    </w:p>
    <w:p w14:paraId="7C90FDB1" w14:textId="77777777" w:rsidR="00AF2B00" w:rsidRPr="00AF2B00" w:rsidRDefault="00AF2B00" w:rsidP="00AF2B00">
      <w:pPr>
        <w:autoSpaceDE w:val="0"/>
        <w:autoSpaceDN w:val="0"/>
        <w:adjustRightInd w:val="0"/>
        <w:spacing w:after="0" w:line="240" w:lineRule="auto"/>
        <w:rPr>
          <w:szCs w:val="24"/>
        </w:rPr>
      </w:pPr>
    </w:p>
    <w:p w14:paraId="61616550" w14:textId="77777777" w:rsidR="00AF2B00" w:rsidRPr="00AF2B00" w:rsidRDefault="00AF2B00" w:rsidP="00AF2B00">
      <w:pPr>
        <w:autoSpaceDE w:val="0"/>
        <w:autoSpaceDN w:val="0"/>
        <w:adjustRightInd w:val="0"/>
        <w:spacing w:after="0" w:line="240" w:lineRule="auto"/>
        <w:rPr>
          <w:szCs w:val="24"/>
        </w:rPr>
      </w:pPr>
      <w:r w:rsidRPr="00AF2B00">
        <w:rPr>
          <w:szCs w:val="24"/>
        </w:rPr>
        <w:t>Please read this notice carefully. It has information about prescription drug coverage with ACWA JPIA and prescription drug coverage available for people with Medicare. It also tells you where to find more information to help you make decisions about your prescription drug coverage.</w:t>
      </w:r>
    </w:p>
    <w:p w14:paraId="70788B32" w14:textId="77777777" w:rsidR="00AF2B00" w:rsidRPr="00AF2B00" w:rsidRDefault="00AF2B00" w:rsidP="00AF2B00">
      <w:pPr>
        <w:autoSpaceDE w:val="0"/>
        <w:autoSpaceDN w:val="0"/>
        <w:adjustRightInd w:val="0"/>
        <w:spacing w:after="0" w:line="240" w:lineRule="auto"/>
        <w:rPr>
          <w:szCs w:val="24"/>
        </w:rPr>
      </w:pPr>
    </w:p>
    <w:p w14:paraId="5B80F4E6" w14:textId="77777777" w:rsidR="00AF2B00" w:rsidRPr="00AF2B00" w:rsidRDefault="00AF2B00" w:rsidP="00AF2B00">
      <w:pPr>
        <w:autoSpaceDE w:val="0"/>
        <w:autoSpaceDN w:val="0"/>
        <w:adjustRightInd w:val="0"/>
        <w:spacing w:after="0" w:line="240" w:lineRule="auto"/>
        <w:rPr>
          <w:szCs w:val="24"/>
        </w:rPr>
      </w:pPr>
      <w:r w:rsidRPr="00AF2B00">
        <w:rPr>
          <w:szCs w:val="24"/>
        </w:rPr>
        <w:t>You may have heard about Medicare’s prescription drug coverage (called Part D), and wondered how it would affect you. Prescription drug coverage is available to everyone with Medicare through Medicare prescription drug plans. All Medicare prescription drug plans provide at least a standard level of coverage set by Medicare. Some plans also offer more coverage for a higher monthly premium.</w:t>
      </w:r>
    </w:p>
    <w:p w14:paraId="7D3FFF95" w14:textId="77777777" w:rsidR="00AF2B00" w:rsidRPr="00AF2B00" w:rsidRDefault="00AF2B00" w:rsidP="00AF2B00">
      <w:pPr>
        <w:autoSpaceDE w:val="0"/>
        <w:autoSpaceDN w:val="0"/>
        <w:adjustRightInd w:val="0"/>
        <w:spacing w:after="0" w:line="240" w:lineRule="auto"/>
        <w:rPr>
          <w:szCs w:val="24"/>
        </w:rPr>
      </w:pPr>
    </w:p>
    <w:p w14:paraId="1B3CE3C7" w14:textId="77777777" w:rsidR="00AF2B00" w:rsidRPr="00AF2B00" w:rsidRDefault="00AF2B00" w:rsidP="00AF2B00">
      <w:pPr>
        <w:autoSpaceDE w:val="0"/>
        <w:autoSpaceDN w:val="0"/>
        <w:adjustRightInd w:val="0"/>
        <w:spacing w:after="0" w:line="240" w:lineRule="auto"/>
        <w:rPr>
          <w:szCs w:val="24"/>
        </w:rPr>
      </w:pPr>
      <w:r w:rsidRPr="00AF2B00">
        <w:rPr>
          <w:szCs w:val="24"/>
        </w:rPr>
        <w:t>Individuals can enroll in a Medicare prescription drug plan when they first become eligible, and each year from October 15 through December 7. Individuals leaving creditable employer/union coverage may be eligible for a Medicare Special Enrollment Period.</w:t>
      </w:r>
    </w:p>
    <w:p w14:paraId="09FB0B75" w14:textId="77777777" w:rsidR="00AF2B00" w:rsidRPr="00AF2B00" w:rsidRDefault="00AF2B00" w:rsidP="00AF2B00">
      <w:pPr>
        <w:autoSpaceDE w:val="0"/>
        <w:autoSpaceDN w:val="0"/>
        <w:adjustRightInd w:val="0"/>
        <w:spacing w:after="0" w:line="240" w:lineRule="auto"/>
        <w:rPr>
          <w:szCs w:val="24"/>
        </w:rPr>
      </w:pPr>
    </w:p>
    <w:p w14:paraId="7EF349E3" w14:textId="33C7353B" w:rsidR="00AF2B00" w:rsidRPr="00AF2B00" w:rsidRDefault="00AF2B00" w:rsidP="00AF2B00">
      <w:pPr>
        <w:autoSpaceDE w:val="0"/>
        <w:autoSpaceDN w:val="0"/>
        <w:adjustRightInd w:val="0"/>
        <w:spacing w:after="0" w:line="240" w:lineRule="auto"/>
        <w:rPr>
          <w:szCs w:val="24"/>
        </w:rPr>
      </w:pPr>
      <w:r w:rsidRPr="00AF2B00">
        <w:rPr>
          <w:szCs w:val="24"/>
        </w:rPr>
        <w:t xml:space="preserve">If you are covered by one of the ACWA JPIA prescription drug plans listed below, you’ll be interested to know that coverage is, on average, at least as good as standard Medicare prescription drug coverage for </w:t>
      </w:r>
      <w:r w:rsidR="006679BE">
        <w:rPr>
          <w:szCs w:val="24"/>
        </w:rPr>
        <w:t>2020</w:t>
      </w:r>
      <w:r w:rsidRPr="00AF2B00">
        <w:rPr>
          <w:szCs w:val="24"/>
        </w:rPr>
        <w:t xml:space="preserve">. This is called creditable coverage. Coverage under one of these plans will help you avoid a late Part D enrollment penalty if you are or become eligible for Medicare and later decide to enroll in a </w:t>
      </w:r>
      <w:r w:rsidR="00E6673F">
        <w:rPr>
          <w:szCs w:val="24"/>
        </w:rPr>
        <w:t>Medicare prescription drug plan:</w:t>
      </w:r>
    </w:p>
    <w:p w14:paraId="5666871E" w14:textId="77777777"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lastRenderedPageBreak/>
        <w:t>Anthem Blue Cross Classic PPO</w:t>
      </w:r>
    </w:p>
    <w:p w14:paraId="365A7B44" w14:textId="77777777"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Anthem Blue Cross Advantage PPO</w:t>
      </w:r>
    </w:p>
    <w:p w14:paraId="4837B2B9" w14:textId="77777777"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Anthem Blue Cross CaliforniaCare HMO</w:t>
      </w:r>
    </w:p>
    <w:p w14:paraId="1BD046F0" w14:textId="77777777"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Anthem Blue Cross Value HMO</w:t>
      </w:r>
    </w:p>
    <w:p w14:paraId="203E35F6" w14:textId="77777777"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 xml:space="preserve">Anthem Blue Cross Consumer Driven Health Plan </w:t>
      </w:r>
    </w:p>
    <w:p w14:paraId="0DA8F0DE" w14:textId="77777777"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Kaiser Permanente Traditional HMO</w:t>
      </w:r>
    </w:p>
    <w:p w14:paraId="252D279A" w14:textId="77777777" w:rsidR="00354561" w:rsidRPr="00AF2B00" w:rsidRDefault="00354561" w:rsidP="00354561">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Kaiser Permanente Traditional HMO</w:t>
      </w:r>
      <w:r>
        <w:rPr>
          <w:rFonts w:ascii="Arial" w:hAnsi="Arial" w:cs="Arial"/>
          <w:sz w:val="24"/>
          <w:szCs w:val="24"/>
        </w:rPr>
        <w:t xml:space="preserve"> with Optical</w:t>
      </w:r>
    </w:p>
    <w:p w14:paraId="50550634" w14:textId="77777777"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Kaiser Permanente Value HMO</w:t>
      </w:r>
    </w:p>
    <w:p w14:paraId="68DBC8C3" w14:textId="77777777"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Kaiser Permanente Consumer Driven Health Plan</w:t>
      </w:r>
    </w:p>
    <w:p w14:paraId="52B1D2CE" w14:textId="77777777" w:rsidR="00AF2B00" w:rsidRPr="00AF2B00" w:rsidRDefault="00AF2B00" w:rsidP="00AF2B00">
      <w:pPr>
        <w:pStyle w:val="ListParagraph"/>
        <w:numPr>
          <w:ilvl w:val="0"/>
          <w:numId w:val="1"/>
        </w:numPr>
        <w:autoSpaceDE w:val="0"/>
        <w:autoSpaceDN w:val="0"/>
        <w:adjustRightInd w:val="0"/>
        <w:spacing w:after="0" w:line="240" w:lineRule="auto"/>
        <w:rPr>
          <w:rFonts w:ascii="Arial" w:hAnsi="Arial" w:cs="Arial"/>
          <w:sz w:val="24"/>
          <w:szCs w:val="24"/>
        </w:rPr>
      </w:pPr>
      <w:r w:rsidRPr="00AF2B00">
        <w:rPr>
          <w:rFonts w:ascii="Arial" w:hAnsi="Arial" w:cs="Arial"/>
          <w:sz w:val="24"/>
          <w:szCs w:val="24"/>
        </w:rPr>
        <w:t>Kaiser Permanente Senior Advantage Plan</w:t>
      </w:r>
    </w:p>
    <w:p w14:paraId="0AF10D3E" w14:textId="77777777" w:rsidR="00AF2B00" w:rsidRPr="00AF2B00" w:rsidRDefault="00AF2B00" w:rsidP="00AF2B00">
      <w:pPr>
        <w:autoSpaceDE w:val="0"/>
        <w:autoSpaceDN w:val="0"/>
        <w:adjustRightInd w:val="0"/>
        <w:spacing w:after="0" w:line="240" w:lineRule="auto"/>
        <w:rPr>
          <w:szCs w:val="24"/>
        </w:rPr>
      </w:pPr>
    </w:p>
    <w:p w14:paraId="5C95C648" w14:textId="77777777" w:rsidR="003A7B7B" w:rsidRDefault="00AF2B00" w:rsidP="00AF2B00">
      <w:pPr>
        <w:autoSpaceDE w:val="0"/>
        <w:autoSpaceDN w:val="0"/>
        <w:adjustRightInd w:val="0"/>
        <w:spacing w:after="0" w:line="240" w:lineRule="auto"/>
        <w:rPr>
          <w:szCs w:val="24"/>
        </w:rPr>
      </w:pPr>
      <w:r w:rsidRPr="00AF2B00">
        <w:rPr>
          <w:szCs w:val="24"/>
        </w:rPr>
        <w:t xml:space="preserve">If you decide to enroll in a Medicare prescription drug plan and you are an active employee or a family member of an active employee, you also may continue your employer coverage. In this case, the employer plan will continue to pay primary or secondary as it had before you enrolled in a Medicare prescription drug plan. </w:t>
      </w:r>
    </w:p>
    <w:p w14:paraId="78E4B249" w14:textId="77777777" w:rsidR="003A7B7B" w:rsidRDefault="003A7B7B" w:rsidP="00AF2B00">
      <w:pPr>
        <w:autoSpaceDE w:val="0"/>
        <w:autoSpaceDN w:val="0"/>
        <w:adjustRightInd w:val="0"/>
        <w:spacing w:after="0" w:line="240" w:lineRule="auto"/>
        <w:rPr>
          <w:szCs w:val="24"/>
        </w:rPr>
      </w:pPr>
    </w:p>
    <w:p w14:paraId="78989D91" w14:textId="77777777" w:rsidR="003A7B7B" w:rsidRDefault="003A7B7B" w:rsidP="00AF2B00">
      <w:pPr>
        <w:autoSpaceDE w:val="0"/>
        <w:autoSpaceDN w:val="0"/>
        <w:adjustRightInd w:val="0"/>
        <w:spacing w:after="0" w:line="240" w:lineRule="auto"/>
        <w:rPr>
          <w:szCs w:val="24"/>
        </w:rPr>
      </w:pPr>
      <w:r>
        <w:rPr>
          <w:szCs w:val="24"/>
        </w:rPr>
        <w:t>If you are a retiree or dependent of a retiree enrolled in an ACWA JPIA medical plan and Medicare Parts A and B, ACWA JPIA will enroll you in Medicare Part D as part of your ACWA JPIA coverage, unless you opt out of prescription coverage. Medicare will only allow enrollment in one Part D plan, and enrollment defers to the most recent election. Therefore, if you are enrolled in Part D through ACWA JPIA and elect to enroll in another Part D plan, prescription coverage through ACWA JPIA will terminate.</w:t>
      </w:r>
    </w:p>
    <w:p w14:paraId="11E1B80B" w14:textId="77777777" w:rsidR="003A7B7B" w:rsidRDefault="003A7B7B" w:rsidP="00AF2B00">
      <w:pPr>
        <w:autoSpaceDE w:val="0"/>
        <w:autoSpaceDN w:val="0"/>
        <w:adjustRightInd w:val="0"/>
        <w:spacing w:after="0" w:line="240" w:lineRule="auto"/>
        <w:rPr>
          <w:szCs w:val="24"/>
        </w:rPr>
      </w:pPr>
    </w:p>
    <w:p w14:paraId="1B5E34EC" w14:textId="77777777" w:rsidR="00AF2B00" w:rsidRPr="00AF2B00" w:rsidRDefault="00AF2B00" w:rsidP="00AF2B00">
      <w:pPr>
        <w:autoSpaceDE w:val="0"/>
        <w:autoSpaceDN w:val="0"/>
        <w:adjustRightInd w:val="0"/>
        <w:spacing w:after="0" w:line="240" w:lineRule="auto"/>
        <w:rPr>
          <w:szCs w:val="24"/>
        </w:rPr>
      </w:pPr>
      <w:r w:rsidRPr="00AF2B00">
        <w:rPr>
          <w:szCs w:val="24"/>
        </w:rPr>
        <w:t xml:space="preserve">If </w:t>
      </w:r>
      <w:r w:rsidR="003A7B7B">
        <w:rPr>
          <w:szCs w:val="24"/>
        </w:rPr>
        <w:t xml:space="preserve">are an active employee and </w:t>
      </w:r>
      <w:r w:rsidRPr="00AF2B00">
        <w:rPr>
          <w:szCs w:val="24"/>
        </w:rPr>
        <w:t>you decide to enroll in a Medicare drug plan and waive or drop your current ACWA JPIA coverage, Medicare will be your only payer. In addition, if you waive or drop your current ACWA JPIA coverage, you and your dependents will be able to re-enroll in the ACWA JPIA plan at Open Enrollment or if you have a Special Open Enrollment event for the ACWA JPIA plan.</w:t>
      </w:r>
      <w:r w:rsidR="003A7B7B">
        <w:rPr>
          <w:szCs w:val="24"/>
        </w:rPr>
        <w:t xml:space="preserve"> Retirees who waive or drop ACWA JPIA coverage may not reenroll. </w:t>
      </w:r>
    </w:p>
    <w:p w14:paraId="0820FAAF" w14:textId="77777777" w:rsidR="00AF2B00" w:rsidRPr="00AF2B00" w:rsidRDefault="00AF2B00" w:rsidP="00AF2B00">
      <w:pPr>
        <w:autoSpaceDE w:val="0"/>
        <w:autoSpaceDN w:val="0"/>
        <w:adjustRightInd w:val="0"/>
        <w:spacing w:after="0" w:line="240" w:lineRule="auto"/>
        <w:rPr>
          <w:szCs w:val="24"/>
        </w:rPr>
      </w:pPr>
    </w:p>
    <w:p w14:paraId="743DC0D8" w14:textId="77777777" w:rsidR="00AF2B00" w:rsidRPr="00AF2B00" w:rsidRDefault="00AF2B00" w:rsidP="00AF2B00">
      <w:pPr>
        <w:autoSpaceDE w:val="0"/>
        <w:autoSpaceDN w:val="0"/>
        <w:adjustRightInd w:val="0"/>
        <w:spacing w:after="0" w:line="240" w:lineRule="auto"/>
        <w:rPr>
          <w:color w:val="000000"/>
          <w:szCs w:val="24"/>
        </w:rPr>
      </w:pPr>
      <w:r w:rsidRPr="00AF2B00">
        <w:rPr>
          <w:color w:val="000000"/>
          <w:szCs w:val="24"/>
        </w:rPr>
        <w:t xml:space="preserve">You should know that if you waive or drop coverage with </w:t>
      </w:r>
      <w:r w:rsidRPr="00AF2B00">
        <w:rPr>
          <w:szCs w:val="24"/>
        </w:rPr>
        <w:t>ACWA JPIA</w:t>
      </w:r>
      <w:r w:rsidRPr="00AF2B00">
        <w:rPr>
          <w:color w:val="000000"/>
          <w:szCs w:val="24"/>
        </w:rPr>
        <w:t xml:space="preserve"> and you go 63 days or longer without creditable prescription drug coverage (once your applicable Medicare enrollment period ends), your monthly Part D premium may go up by at least 1% per month for every month that you did not have creditable coverage. For example, if you go 19 months without coverage, your Medicare prescription drug plan premium may consistently be at least 19% higher than what most other people pay. You may have to pay this higher premium as long as you have Medicare prescription drug coverage. In addition, you may have to wait until the following October to enroll in Part D.</w:t>
      </w:r>
    </w:p>
    <w:p w14:paraId="001C244B" w14:textId="77777777" w:rsidR="00AF2B00" w:rsidRPr="00AF2B00" w:rsidRDefault="00AF2B00" w:rsidP="00AF2B00">
      <w:pPr>
        <w:autoSpaceDE w:val="0"/>
        <w:autoSpaceDN w:val="0"/>
        <w:adjustRightInd w:val="0"/>
        <w:spacing w:after="0" w:line="240" w:lineRule="auto"/>
        <w:rPr>
          <w:szCs w:val="24"/>
        </w:rPr>
      </w:pPr>
    </w:p>
    <w:p w14:paraId="52A9149B" w14:textId="77777777" w:rsidR="00AF2B00" w:rsidRPr="00AF2B00" w:rsidRDefault="00AF2B00" w:rsidP="00AF2B00">
      <w:pPr>
        <w:autoSpaceDE w:val="0"/>
        <w:autoSpaceDN w:val="0"/>
        <w:adjustRightInd w:val="0"/>
        <w:spacing w:after="0" w:line="240" w:lineRule="auto"/>
        <w:rPr>
          <w:color w:val="000000"/>
          <w:szCs w:val="24"/>
        </w:rPr>
      </w:pPr>
      <w:r w:rsidRPr="00AF2B00">
        <w:rPr>
          <w:color w:val="000000"/>
          <w:szCs w:val="24"/>
        </w:rPr>
        <w:t>You may receive this noti</w:t>
      </w:r>
      <w:r w:rsidR="003A7B7B">
        <w:rPr>
          <w:color w:val="000000"/>
          <w:szCs w:val="24"/>
        </w:rPr>
        <w:t xml:space="preserve">ce at other times in the future – </w:t>
      </w:r>
      <w:r w:rsidRPr="00AF2B00">
        <w:rPr>
          <w:color w:val="000000"/>
          <w:szCs w:val="24"/>
        </w:rPr>
        <w:t>such</w:t>
      </w:r>
      <w:r w:rsidR="003A7B7B">
        <w:rPr>
          <w:color w:val="000000"/>
          <w:szCs w:val="24"/>
        </w:rPr>
        <w:t xml:space="preserve"> </w:t>
      </w:r>
      <w:r w:rsidRPr="00AF2B00">
        <w:rPr>
          <w:color w:val="000000"/>
          <w:szCs w:val="24"/>
        </w:rPr>
        <w:t>as before the next period you can enroll in Medicare prescription drug coverage, if the ACWA JPIA coverage changes, or upon your request.</w:t>
      </w:r>
    </w:p>
    <w:p w14:paraId="3B886377" w14:textId="77777777" w:rsidR="00AF2B00" w:rsidRPr="00AF2B00" w:rsidRDefault="00AF2B00" w:rsidP="00AF2B00">
      <w:pPr>
        <w:autoSpaceDE w:val="0"/>
        <w:autoSpaceDN w:val="0"/>
        <w:adjustRightInd w:val="0"/>
        <w:spacing w:after="0" w:line="240" w:lineRule="auto"/>
        <w:rPr>
          <w:szCs w:val="24"/>
        </w:rPr>
      </w:pPr>
    </w:p>
    <w:p w14:paraId="7A5C9655" w14:textId="77777777" w:rsidR="00E6673F" w:rsidRDefault="00E6673F">
      <w:pPr>
        <w:rPr>
          <w:b/>
          <w:color w:val="000000"/>
          <w:szCs w:val="24"/>
        </w:rPr>
      </w:pPr>
      <w:r>
        <w:rPr>
          <w:b/>
          <w:color w:val="000000"/>
          <w:szCs w:val="24"/>
        </w:rPr>
        <w:br w:type="page"/>
      </w:r>
    </w:p>
    <w:p w14:paraId="4D002D5E" w14:textId="77777777" w:rsidR="00AF2B00" w:rsidRPr="00AF2B00" w:rsidRDefault="00AF2B00" w:rsidP="00AF2B00">
      <w:pPr>
        <w:autoSpaceDE w:val="0"/>
        <w:autoSpaceDN w:val="0"/>
        <w:adjustRightInd w:val="0"/>
        <w:spacing w:after="0" w:line="240" w:lineRule="auto"/>
        <w:rPr>
          <w:b/>
          <w:color w:val="000000"/>
          <w:szCs w:val="24"/>
        </w:rPr>
      </w:pPr>
      <w:r w:rsidRPr="00AF2B00">
        <w:rPr>
          <w:b/>
          <w:color w:val="000000"/>
          <w:szCs w:val="24"/>
        </w:rPr>
        <w:lastRenderedPageBreak/>
        <w:t>For more information about your options under Medicare prescription drug coverage</w:t>
      </w:r>
    </w:p>
    <w:p w14:paraId="1AD95DF8" w14:textId="77777777" w:rsidR="00AF2B00" w:rsidRPr="00AF2B00" w:rsidRDefault="00AF2B00" w:rsidP="00AF2B00">
      <w:pPr>
        <w:autoSpaceDE w:val="0"/>
        <w:autoSpaceDN w:val="0"/>
        <w:adjustRightInd w:val="0"/>
        <w:spacing w:after="0" w:line="240" w:lineRule="auto"/>
        <w:rPr>
          <w:szCs w:val="24"/>
        </w:rPr>
      </w:pPr>
    </w:p>
    <w:p w14:paraId="1FF6BF5F" w14:textId="77777777" w:rsidR="00AF2B00" w:rsidRPr="00AF2B00" w:rsidRDefault="00AF2B00" w:rsidP="00AF2B00">
      <w:pPr>
        <w:autoSpaceDE w:val="0"/>
        <w:autoSpaceDN w:val="0"/>
        <w:adjustRightInd w:val="0"/>
        <w:spacing w:after="0" w:line="240" w:lineRule="auto"/>
        <w:rPr>
          <w:color w:val="000000"/>
          <w:szCs w:val="24"/>
        </w:rPr>
      </w:pPr>
      <w:r w:rsidRPr="00AF2B00">
        <w:rPr>
          <w:color w:val="000000"/>
          <w:szCs w:val="24"/>
        </w:rPr>
        <w:t xml:space="preserve">More detailed information about Medicare plans that offer prescription drug coverage is in the </w:t>
      </w:r>
      <w:r w:rsidRPr="00AF2B00">
        <w:rPr>
          <w:i/>
          <w:iCs/>
          <w:color w:val="000000"/>
          <w:szCs w:val="24"/>
        </w:rPr>
        <w:t xml:space="preserve">Medicare &amp; You </w:t>
      </w:r>
      <w:r w:rsidRPr="00AF2B00">
        <w:rPr>
          <w:color w:val="000000"/>
          <w:szCs w:val="24"/>
        </w:rPr>
        <w:t>handbook. Medicare participants will receive a copy of the handbook in the mail every year from Medicare. You may also be contacted directly by Medicare prescription drug plans. Here’s how to get more information about Medicare prescription drug plans:</w:t>
      </w:r>
    </w:p>
    <w:p w14:paraId="581875E7" w14:textId="77777777" w:rsidR="00AF2B00" w:rsidRPr="00AF2B00" w:rsidRDefault="00AF2B00" w:rsidP="00AF2B00">
      <w:pPr>
        <w:autoSpaceDE w:val="0"/>
        <w:autoSpaceDN w:val="0"/>
        <w:adjustRightInd w:val="0"/>
        <w:spacing w:after="0" w:line="240" w:lineRule="auto"/>
        <w:rPr>
          <w:szCs w:val="24"/>
        </w:rPr>
      </w:pPr>
    </w:p>
    <w:p w14:paraId="3D700951" w14:textId="77777777" w:rsidR="00AF2B00" w:rsidRPr="00AF2B00" w:rsidRDefault="00AF2B00" w:rsidP="00AF2B0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AF2B00">
        <w:rPr>
          <w:rFonts w:ascii="Arial" w:hAnsi="Arial" w:cs="Arial"/>
          <w:color w:val="000000"/>
          <w:sz w:val="24"/>
          <w:szCs w:val="24"/>
        </w:rPr>
        <w:t xml:space="preserve">Visit </w:t>
      </w:r>
      <w:r w:rsidRPr="00AF2B00">
        <w:rPr>
          <w:rFonts w:ascii="Arial" w:hAnsi="Arial" w:cs="Arial"/>
          <w:color w:val="0000BD"/>
          <w:sz w:val="24"/>
          <w:szCs w:val="24"/>
        </w:rPr>
        <w:t>www.medicare.gov</w:t>
      </w:r>
      <w:r w:rsidRPr="00AF2B00">
        <w:rPr>
          <w:rFonts w:ascii="Arial" w:hAnsi="Arial" w:cs="Arial"/>
          <w:color w:val="000000"/>
          <w:sz w:val="24"/>
          <w:szCs w:val="24"/>
        </w:rPr>
        <w:t>.</w:t>
      </w:r>
    </w:p>
    <w:p w14:paraId="0E223F92" w14:textId="77777777" w:rsidR="00AF2B00" w:rsidRPr="00AF2B00" w:rsidRDefault="00AF2B00" w:rsidP="00AF2B0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AF2B00">
        <w:rPr>
          <w:rFonts w:ascii="Arial" w:hAnsi="Arial" w:cs="Arial"/>
          <w:color w:val="000000"/>
          <w:sz w:val="24"/>
          <w:szCs w:val="24"/>
        </w:rPr>
        <w:t xml:space="preserve">Call your State Health Insurance Assistance Program (see a copy of the </w:t>
      </w:r>
      <w:r w:rsidRPr="00AF2B00">
        <w:rPr>
          <w:rFonts w:ascii="Arial" w:hAnsi="Arial" w:cs="Arial"/>
          <w:i/>
          <w:iCs/>
          <w:color w:val="000000"/>
          <w:sz w:val="24"/>
          <w:szCs w:val="24"/>
        </w:rPr>
        <w:t xml:space="preserve">Medicare &amp; You </w:t>
      </w:r>
      <w:r w:rsidRPr="00AF2B00">
        <w:rPr>
          <w:rFonts w:ascii="Arial" w:hAnsi="Arial" w:cs="Arial"/>
          <w:color w:val="000000"/>
          <w:sz w:val="24"/>
          <w:szCs w:val="24"/>
        </w:rPr>
        <w:t>handbook for the telephone number) for personalized help.</w:t>
      </w:r>
    </w:p>
    <w:p w14:paraId="52ED8108" w14:textId="77777777" w:rsidR="00AF2B00" w:rsidRPr="00AF2B00" w:rsidRDefault="00AF2B00" w:rsidP="00AF2B00">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AF2B00">
        <w:rPr>
          <w:rFonts w:ascii="Arial" w:hAnsi="Arial" w:cs="Arial"/>
          <w:color w:val="000000"/>
          <w:sz w:val="24"/>
          <w:szCs w:val="24"/>
        </w:rPr>
        <w:t>Call 1-800-MEDICARE (1-800-633-4227). TTY users should call 1-877-486-2048.</w:t>
      </w:r>
    </w:p>
    <w:p w14:paraId="7C7BE432" w14:textId="77777777" w:rsidR="00354561" w:rsidRDefault="00354561" w:rsidP="00AF2B00">
      <w:pPr>
        <w:autoSpaceDE w:val="0"/>
        <w:autoSpaceDN w:val="0"/>
        <w:adjustRightInd w:val="0"/>
        <w:spacing w:after="0" w:line="240" w:lineRule="auto"/>
        <w:rPr>
          <w:color w:val="000000"/>
          <w:szCs w:val="24"/>
        </w:rPr>
      </w:pPr>
    </w:p>
    <w:p w14:paraId="37EE5FA1" w14:textId="77777777" w:rsidR="00AF2B00" w:rsidRPr="00AF2B00" w:rsidRDefault="00AF2B00" w:rsidP="00AF2B00">
      <w:pPr>
        <w:autoSpaceDE w:val="0"/>
        <w:autoSpaceDN w:val="0"/>
        <w:adjustRightInd w:val="0"/>
        <w:spacing w:after="0" w:line="240" w:lineRule="auto"/>
        <w:rPr>
          <w:color w:val="000000"/>
          <w:szCs w:val="24"/>
        </w:rPr>
      </w:pPr>
      <w:r w:rsidRPr="00AF2B00">
        <w:rPr>
          <w:color w:val="000000"/>
          <w:szCs w:val="24"/>
        </w:rPr>
        <w:t xml:space="preserve">For people with limited income and resources, extra help paying for a Medicare prescription drug plan is available. For information about this extra help, contact the Social Security Administration (SSA) online at </w:t>
      </w:r>
      <w:r w:rsidRPr="00AF2B00">
        <w:rPr>
          <w:color w:val="0000BD"/>
          <w:szCs w:val="24"/>
        </w:rPr>
        <w:t xml:space="preserve">www.socialsecurity.gov </w:t>
      </w:r>
      <w:r w:rsidRPr="00AF2B00">
        <w:rPr>
          <w:color w:val="000000"/>
          <w:szCs w:val="24"/>
        </w:rPr>
        <w:t xml:space="preserve">or call 1-800-772-1213 (TTY 1-800-325-0778). </w:t>
      </w:r>
    </w:p>
    <w:p w14:paraId="4ED77AEE" w14:textId="77777777" w:rsidR="00AF2B00" w:rsidRPr="00AF2B00" w:rsidRDefault="00AF2B00" w:rsidP="00AF2B00">
      <w:pPr>
        <w:autoSpaceDE w:val="0"/>
        <w:autoSpaceDN w:val="0"/>
        <w:adjustRightInd w:val="0"/>
        <w:spacing w:after="0" w:line="240" w:lineRule="auto"/>
        <w:rPr>
          <w:szCs w:val="24"/>
        </w:rPr>
      </w:pPr>
    </w:p>
    <w:p w14:paraId="3B93D554" w14:textId="77777777" w:rsidR="00AF2B00" w:rsidRPr="00AF2B00" w:rsidRDefault="00AF2B00" w:rsidP="00AF2B00">
      <w:pPr>
        <w:autoSpaceDE w:val="0"/>
        <w:autoSpaceDN w:val="0"/>
        <w:adjustRightInd w:val="0"/>
        <w:spacing w:after="0" w:line="240" w:lineRule="auto"/>
        <w:rPr>
          <w:b/>
          <w:color w:val="000000"/>
          <w:szCs w:val="24"/>
        </w:rPr>
      </w:pPr>
      <w:r w:rsidRPr="00AF2B00">
        <w:rPr>
          <w:b/>
          <w:color w:val="000000"/>
          <w:szCs w:val="24"/>
        </w:rPr>
        <w:t>Remember: Keep this notice. If you enroll in a Medicare prescription drug plan, you may be required to provide a copy of this notice when you join a Part D plan to show whether you have maintained creditable coverage and, therefore, whether you are required to pay a higher Part D premium amount.</w:t>
      </w:r>
    </w:p>
    <w:p w14:paraId="316BBB54" w14:textId="77777777" w:rsidR="00AF2B00" w:rsidRPr="00AF2B00" w:rsidRDefault="00AF2B00" w:rsidP="00AF2B00">
      <w:pPr>
        <w:autoSpaceDE w:val="0"/>
        <w:autoSpaceDN w:val="0"/>
        <w:adjustRightInd w:val="0"/>
        <w:spacing w:after="0" w:line="240" w:lineRule="auto"/>
        <w:rPr>
          <w:szCs w:val="24"/>
        </w:rPr>
      </w:pPr>
    </w:p>
    <w:p w14:paraId="0CFE47C1" w14:textId="77777777" w:rsidR="00AF2B00" w:rsidRPr="00AF2B00" w:rsidRDefault="00AF2B00" w:rsidP="00AF2B00">
      <w:pPr>
        <w:autoSpaceDE w:val="0"/>
        <w:autoSpaceDN w:val="0"/>
        <w:adjustRightInd w:val="0"/>
        <w:spacing w:after="0" w:line="240" w:lineRule="auto"/>
        <w:rPr>
          <w:color w:val="000000"/>
          <w:szCs w:val="24"/>
        </w:rPr>
      </w:pPr>
      <w:r w:rsidRPr="00AF2B00">
        <w:rPr>
          <w:color w:val="000000"/>
          <w:szCs w:val="24"/>
        </w:rPr>
        <w:t>For more information about this notice or your ACWA JPIA prescription drug coverage, contact your employer’s HR department or:</w:t>
      </w:r>
    </w:p>
    <w:p w14:paraId="12138079" w14:textId="77777777" w:rsidR="00AF2B00" w:rsidRPr="00AF2B00" w:rsidRDefault="00AF2B00" w:rsidP="00AF2B00">
      <w:pPr>
        <w:autoSpaceDE w:val="0"/>
        <w:autoSpaceDN w:val="0"/>
        <w:adjustRightInd w:val="0"/>
        <w:spacing w:after="0" w:line="240" w:lineRule="auto"/>
        <w:rPr>
          <w:color w:val="000000"/>
          <w:szCs w:val="24"/>
        </w:rPr>
      </w:pPr>
    </w:p>
    <w:p w14:paraId="11344EC4" w14:textId="77777777" w:rsidR="00AF2B00" w:rsidRPr="00AF2B00" w:rsidRDefault="00AF2B00" w:rsidP="00AF2B00">
      <w:pPr>
        <w:pStyle w:val="Pa2"/>
        <w:spacing w:line="240" w:lineRule="auto"/>
        <w:rPr>
          <w:rFonts w:ascii="Arial" w:hAnsi="Arial" w:cs="Arial"/>
          <w:color w:val="221E1F"/>
        </w:rPr>
      </w:pPr>
      <w:r>
        <w:rPr>
          <w:rFonts w:ascii="Arial" w:hAnsi="Arial" w:cs="Arial"/>
          <w:color w:val="221E1F"/>
        </w:rPr>
        <w:t>ACWA JPIA</w:t>
      </w:r>
    </w:p>
    <w:p w14:paraId="1EBE8082" w14:textId="77777777" w:rsidR="00AF2B00" w:rsidRPr="00AF2B00" w:rsidRDefault="00AF2B00" w:rsidP="00AF2B00">
      <w:pPr>
        <w:pStyle w:val="Pa2"/>
        <w:spacing w:line="240" w:lineRule="auto"/>
        <w:rPr>
          <w:rFonts w:ascii="Arial" w:hAnsi="Arial" w:cs="Arial"/>
          <w:color w:val="221E1F"/>
        </w:rPr>
      </w:pPr>
      <w:r w:rsidRPr="00AF2B00">
        <w:rPr>
          <w:rFonts w:ascii="Arial" w:hAnsi="Arial" w:cs="Arial"/>
          <w:color w:val="221E1F"/>
        </w:rPr>
        <w:t>Employee Benefits Team</w:t>
      </w:r>
      <w:r w:rsidRPr="00AF2B00">
        <w:rPr>
          <w:rFonts w:ascii="Arial" w:hAnsi="Arial" w:cs="Arial"/>
          <w:color w:val="221E1F"/>
        </w:rPr>
        <w:br/>
        <w:t>P.O. Box 619082</w:t>
      </w:r>
    </w:p>
    <w:p w14:paraId="0D54C3C3" w14:textId="77777777" w:rsidR="00AF2B00" w:rsidRPr="00AF2B00" w:rsidRDefault="003A7B7B" w:rsidP="00AF2B00">
      <w:pPr>
        <w:spacing w:after="0" w:line="240" w:lineRule="auto"/>
        <w:rPr>
          <w:szCs w:val="24"/>
        </w:rPr>
      </w:pPr>
      <w:r>
        <w:rPr>
          <w:szCs w:val="24"/>
        </w:rPr>
        <w:t>Roseville, CA 95661-9082</w:t>
      </w:r>
      <w:r>
        <w:rPr>
          <w:szCs w:val="24"/>
        </w:rPr>
        <w:br/>
        <w:t>1-800-</w:t>
      </w:r>
      <w:r w:rsidR="00AF2B00" w:rsidRPr="00AF2B00">
        <w:rPr>
          <w:szCs w:val="24"/>
        </w:rPr>
        <w:t>736-2292</w:t>
      </w:r>
    </w:p>
    <w:p w14:paraId="07E6BCBA" w14:textId="77777777" w:rsidR="00AF2B00" w:rsidRPr="00AF2B00" w:rsidRDefault="00AF2B00" w:rsidP="00AF2B00">
      <w:pPr>
        <w:autoSpaceDE w:val="0"/>
        <w:autoSpaceDN w:val="0"/>
        <w:adjustRightInd w:val="0"/>
        <w:spacing w:after="0" w:line="240" w:lineRule="auto"/>
        <w:rPr>
          <w:b/>
          <w:color w:val="000000"/>
          <w:szCs w:val="24"/>
        </w:rPr>
      </w:pPr>
    </w:p>
    <w:p w14:paraId="39E2D77B" w14:textId="77777777" w:rsidR="00AF2B00" w:rsidRPr="00AF2B00" w:rsidRDefault="00AF2B00" w:rsidP="00AF2B00">
      <w:pPr>
        <w:spacing w:after="0" w:line="240" w:lineRule="auto"/>
        <w:rPr>
          <w:szCs w:val="24"/>
        </w:rPr>
      </w:pPr>
    </w:p>
    <w:p w14:paraId="4E714E18" w14:textId="77777777" w:rsidR="003910F8" w:rsidRPr="00AF2B00" w:rsidRDefault="003910F8" w:rsidP="00AF2B00">
      <w:pPr>
        <w:tabs>
          <w:tab w:val="left" w:pos="3108"/>
        </w:tabs>
        <w:spacing w:after="0" w:line="240" w:lineRule="auto"/>
        <w:rPr>
          <w:szCs w:val="24"/>
        </w:rPr>
      </w:pPr>
    </w:p>
    <w:sectPr w:rsidR="003910F8" w:rsidRPr="00AF2B00" w:rsidSect="00354561">
      <w:headerReference w:type="default" r:id="rId17"/>
      <w:pgSz w:w="12240" w:h="15840"/>
      <w:pgMar w:top="216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5F5DA" w14:textId="77777777" w:rsidR="00962523" w:rsidRDefault="00962523" w:rsidP="00962523">
      <w:pPr>
        <w:spacing w:after="0" w:line="240" w:lineRule="auto"/>
      </w:pPr>
      <w:r>
        <w:separator/>
      </w:r>
    </w:p>
  </w:endnote>
  <w:endnote w:type="continuationSeparator" w:id="0">
    <w:p w14:paraId="79A9E379" w14:textId="77777777" w:rsidR="00962523" w:rsidRDefault="00962523" w:rsidP="0096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E445B" w14:textId="77777777" w:rsidR="00962523" w:rsidRDefault="00962523" w:rsidP="00962523">
      <w:pPr>
        <w:spacing w:after="0" w:line="240" w:lineRule="auto"/>
      </w:pPr>
      <w:r>
        <w:separator/>
      </w:r>
    </w:p>
  </w:footnote>
  <w:footnote w:type="continuationSeparator" w:id="0">
    <w:p w14:paraId="5386F480" w14:textId="77777777" w:rsidR="00962523" w:rsidRDefault="00962523" w:rsidP="00962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AFF9C" w14:textId="77777777" w:rsidR="00AF2B00" w:rsidRPr="00354561" w:rsidRDefault="00354561">
    <w:pPr>
      <w:pStyle w:val="Header"/>
      <w:rPr>
        <w:szCs w:val="24"/>
      </w:rPr>
    </w:pPr>
    <w:r w:rsidRPr="00354561">
      <w:rPr>
        <w:noProof/>
        <w:szCs w:val="24"/>
      </w:rPr>
      <w:drawing>
        <wp:anchor distT="0" distB="0" distL="114300" distR="114300" simplePos="0" relativeHeight="251660288" behindDoc="0" locked="0" layoutInCell="1" allowOverlap="1" wp14:anchorId="6B57F54E" wp14:editId="286AB1D7">
          <wp:simplePos x="0" y="0"/>
          <wp:positionH relativeFrom="column">
            <wp:posOffset>-57150</wp:posOffset>
          </wp:positionH>
          <wp:positionV relativeFrom="paragraph">
            <wp:posOffset>1633</wp:posOffset>
          </wp:positionV>
          <wp:extent cx="5669280" cy="247015"/>
          <wp:effectExtent l="0" t="0" r="762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69280" cy="247015"/>
                  </a:xfrm>
                  <a:prstGeom prst="rect">
                    <a:avLst/>
                  </a:prstGeom>
                </pic:spPr>
              </pic:pic>
            </a:graphicData>
          </a:graphic>
          <wp14:sizeRelH relativeFrom="page">
            <wp14:pctWidth>0</wp14:pctWidth>
          </wp14:sizeRelH>
          <wp14:sizeRelV relativeFrom="page">
            <wp14:pctHeight>0</wp14:pctHeight>
          </wp14:sizeRelV>
        </wp:anchor>
      </w:drawing>
    </w:r>
    <w:r w:rsidR="00AF2B00" w:rsidRPr="00354561">
      <w:rPr>
        <w:noProof/>
        <w:szCs w:val="24"/>
      </w:rPr>
      <w:drawing>
        <wp:anchor distT="0" distB="0" distL="114300" distR="114300" simplePos="0" relativeHeight="251659264" behindDoc="0" locked="0" layoutInCell="1" allowOverlap="1" wp14:anchorId="20354C5D" wp14:editId="37BF5BA9">
          <wp:simplePos x="0" y="0"/>
          <wp:positionH relativeFrom="column">
            <wp:posOffset>5819563</wp:posOffset>
          </wp:positionH>
          <wp:positionV relativeFrom="paragraph">
            <wp:posOffset>76200</wp:posOffset>
          </wp:positionV>
          <wp:extent cx="586740" cy="586740"/>
          <wp:effectExtent l="19050" t="19050" r="22860" b="228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6740" cy="586740"/>
                  </a:xfrm>
                  <a:prstGeom prst="rect">
                    <a:avLst/>
                  </a:prstGeom>
                  <a:ln w="12700">
                    <a:solidFill>
                      <a:schemeClr val="tx1"/>
                    </a:solidFill>
                  </a:ln>
                </pic:spPr>
              </pic:pic>
            </a:graphicData>
          </a:graphic>
        </wp:anchor>
      </w:drawing>
    </w:r>
  </w:p>
  <w:p w14:paraId="551CF603" w14:textId="77777777" w:rsidR="00354561" w:rsidRPr="00354561" w:rsidRDefault="00354561">
    <w:pPr>
      <w:pStyle w:val="Header"/>
      <w:rPr>
        <w:rFonts w:ascii="Tahoma bold" w:hAnsi="Tahoma bold" w:cs="Tahoma"/>
        <w:color w:val="0093C9"/>
        <w:sz w:val="20"/>
        <w:szCs w:val="20"/>
      </w:rPr>
    </w:pPr>
  </w:p>
  <w:p w14:paraId="5316B1F9" w14:textId="77777777" w:rsidR="00AF2B00" w:rsidRDefault="006679AC">
    <w:pPr>
      <w:pStyle w:val="Header"/>
    </w:pPr>
    <w:r>
      <w:rPr>
        <w:rFonts w:ascii="Tahoma bold" w:hAnsi="Tahoma bold" w:cs="Tahoma"/>
        <w:color w:val="0093C9"/>
        <w:sz w:val="36"/>
        <w:szCs w:val="36"/>
      </w:rPr>
      <w:t>2020</w:t>
    </w:r>
    <w:r w:rsidR="00AF2B00" w:rsidRPr="00AF2B00">
      <w:rPr>
        <w:rFonts w:ascii="Tahoma bold" w:hAnsi="Tahoma bold" w:cs="Tahoma"/>
        <w:color w:val="0093C9"/>
        <w:sz w:val="36"/>
        <w:szCs w:val="36"/>
      </w:rPr>
      <w:t xml:space="preserve"> Annual Notices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04A39"/>
    <w:multiLevelType w:val="hybridMultilevel"/>
    <w:tmpl w:val="1974C0BC"/>
    <w:lvl w:ilvl="0" w:tplc="04090001">
      <w:start w:val="1"/>
      <w:numFmt w:val="bullet"/>
      <w:lvlText w:val=""/>
      <w:lvlJc w:val="left"/>
      <w:pPr>
        <w:ind w:left="720" w:hanging="360"/>
      </w:pPr>
      <w:rPr>
        <w:rFonts w:ascii="Symbol" w:hAnsi="Symbol" w:hint="default"/>
      </w:rPr>
    </w:lvl>
    <w:lvl w:ilvl="1" w:tplc="63727F3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80A85"/>
    <w:multiLevelType w:val="hybridMultilevel"/>
    <w:tmpl w:val="92F8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36065"/>
    <w:multiLevelType w:val="hybridMultilevel"/>
    <w:tmpl w:val="9CE0ABCE"/>
    <w:lvl w:ilvl="0" w:tplc="774ACC46">
      <w:numFmt w:val="bullet"/>
      <w:lvlText w:val="•"/>
      <w:lvlJc w:val="left"/>
      <w:pPr>
        <w:tabs>
          <w:tab w:val="num" w:pos="0"/>
        </w:tabs>
        <w:ind w:left="288" w:hanging="288"/>
      </w:pPr>
      <w:rPr>
        <w:rFonts w:ascii="HelveticaNeueLTStd-Lt" w:eastAsia="Times New Roman" w:hAnsi="HelveticaNeueLTStd-Lt" w:hint="default"/>
        <w:color w:val="00000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E3776"/>
    <w:multiLevelType w:val="hybridMultilevel"/>
    <w:tmpl w:val="4FCA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B10E0"/>
    <w:multiLevelType w:val="hybridMultilevel"/>
    <w:tmpl w:val="4732AFD6"/>
    <w:lvl w:ilvl="0" w:tplc="8F50779A">
      <w:numFmt w:val="bullet"/>
      <w:lvlText w:val="•"/>
      <w:lvlJc w:val="left"/>
      <w:pPr>
        <w:tabs>
          <w:tab w:val="num" w:pos="0"/>
        </w:tabs>
        <w:ind w:left="288" w:hanging="288"/>
      </w:pPr>
      <w:rPr>
        <w:rFonts w:ascii="HelveticaNeueLTStd-Lt" w:eastAsia="Times New Roman" w:hAnsi="HelveticaNeueLTStd-Lt" w:hint="default"/>
        <w:color w:val="00000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3A"/>
    <w:rsid w:val="00257E22"/>
    <w:rsid w:val="002F6FBF"/>
    <w:rsid w:val="00354561"/>
    <w:rsid w:val="003910F8"/>
    <w:rsid w:val="003A7B7B"/>
    <w:rsid w:val="00426E76"/>
    <w:rsid w:val="00454576"/>
    <w:rsid w:val="0065083A"/>
    <w:rsid w:val="006679AC"/>
    <w:rsid w:val="006679BE"/>
    <w:rsid w:val="00760FE5"/>
    <w:rsid w:val="007C3CDB"/>
    <w:rsid w:val="008C79A5"/>
    <w:rsid w:val="00962523"/>
    <w:rsid w:val="00A734E9"/>
    <w:rsid w:val="00AA2F6E"/>
    <w:rsid w:val="00AF2B00"/>
    <w:rsid w:val="00B6513A"/>
    <w:rsid w:val="00BA5779"/>
    <w:rsid w:val="00C50B08"/>
    <w:rsid w:val="00DE2D9B"/>
    <w:rsid w:val="00E6673F"/>
    <w:rsid w:val="00EB18E0"/>
    <w:rsid w:val="00F7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6E2BCA"/>
  <w15:chartTrackingRefBased/>
  <w15:docId w15:val="{40B03855-2962-42FF-BD50-E3EA7523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779"/>
    <w:pPr>
      <w:spacing w:after="0" w:line="240" w:lineRule="auto"/>
    </w:pPr>
  </w:style>
  <w:style w:type="paragraph" w:styleId="Header">
    <w:name w:val="header"/>
    <w:basedOn w:val="Normal"/>
    <w:link w:val="HeaderChar"/>
    <w:uiPriority w:val="99"/>
    <w:unhideWhenUsed/>
    <w:rsid w:val="00962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23"/>
  </w:style>
  <w:style w:type="paragraph" w:styleId="Footer">
    <w:name w:val="footer"/>
    <w:basedOn w:val="Normal"/>
    <w:link w:val="FooterChar"/>
    <w:uiPriority w:val="99"/>
    <w:unhideWhenUsed/>
    <w:rsid w:val="00962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23"/>
  </w:style>
  <w:style w:type="paragraph" w:styleId="ListParagraph">
    <w:name w:val="List Paragraph"/>
    <w:basedOn w:val="Normal"/>
    <w:uiPriority w:val="1"/>
    <w:qFormat/>
    <w:rsid w:val="00AF2B00"/>
    <w:pPr>
      <w:spacing w:after="200" w:line="276" w:lineRule="auto"/>
      <w:ind w:left="720"/>
      <w:contextualSpacing/>
    </w:pPr>
    <w:rPr>
      <w:rFonts w:ascii="Calibri" w:eastAsia="Times New Roman" w:hAnsi="Calibri" w:cs="Times New Roman"/>
      <w:sz w:val="22"/>
    </w:rPr>
  </w:style>
  <w:style w:type="paragraph" w:customStyle="1" w:styleId="Pa2">
    <w:name w:val="Pa2"/>
    <w:basedOn w:val="Normal"/>
    <w:next w:val="Normal"/>
    <w:rsid w:val="00AF2B00"/>
    <w:pPr>
      <w:autoSpaceDE w:val="0"/>
      <w:autoSpaceDN w:val="0"/>
      <w:adjustRightInd w:val="0"/>
      <w:spacing w:after="0" w:line="181" w:lineRule="atLeast"/>
    </w:pPr>
    <w:rPr>
      <w:rFonts w:ascii="Helvetica 45 Light" w:eastAsia="Calibri" w:hAnsi="Helvetica 45 Light" w:cs="Times New Roman"/>
      <w:szCs w:val="24"/>
    </w:rPr>
  </w:style>
  <w:style w:type="character" w:styleId="Hyperlink">
    <w:name w:val="Hyperlink"/>
    <w:rsid w:val="00AF2B00"/>
    <w:rPr>
      <w:rFonts w:cs="Times New Roman"/>
      <w:color w:val="0000FF"/>
      <w:u w:val="single"/>
    </w:rPr>
  </w:style>
  <w:style w:type="paragraph" w:styleId="BalloonText">
    <w:name w:val="Balloon Text"/>
    <w:basedOn w:val="Normal"/>
    <w:link w:val="BalloonTextChar"/>
    <w:uiPriority w:val="99"/>
    <w:semiHidden/>
    <w:unhideWhenUsed/>
    <w:rsid w:val="003A7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7B"/>
    <w:rPr>
      <w:rFonts w:ascii="Segoe UI" w:hAnsi="Segoe UI" w:cs="Segoe UI"/>
      <w:sz w:val="18"/>
      <w:szCs w:val="18"/>
    </w:rPr>
  </w:style>
  <w:style w:type="character" w:styleId="FollowedHyperlink">
    <w:name w:val="FollowedHyperlink"/>
    <w:basedOn w:val="DefaultParagraphFont"/>
    <w:uiPriority w:val="99"/>
    <w:semiHidden/>
    <w:unhideWhenUsed/>
    <w:rsid w:val="003A7B7B"/>
    <w:rPr>
      <w:color w:val="954F72" w:themeColor="followedHyperlink"/>
      <w:u w:val="single"/>
    </w:rPr>
  </w:style>
  <w:style w:type="character" w:styleId="CommentReference">
    <w:name w:val="annotation reference"/>
    <w:basedOn w:val="DefaultParagraphFont"/>
    <w:uiPriority w:val="99"/>
    <w:semiHidden/>
    <w:unhideWhenUsed/>
    <w:rsid w:val="006679AC"/>
    <w:rPr>
      <w:sz w:val="16"/>
      <w:szCs w:val="16"/>
    </w:rPr>
  </w:style>
  <w:style w:type="paragraph" w:styleId="CommentText">
    <w:name w:val="annotation text"/>
    <w:basedOn w:val="Normal"/>
    <w:link w:val="CommentTextChar"/>
    <w:uiPriority w:val="99"/>
    <w:semiHidden/>
    <w:unhideWhenUsed/>
    <w:rsid w:val="006679AC"/>
    <w:pPr>
      <w:spacing w:line="240" w:lineRule="auto"/>
    </w:pPr>
    <w:rPr>
      <w:sz w:val="20"/>
      <w:szCs w:val="20"/>
    </w:rPr>
  </w:style>
  <w:style w:type="character" w:customStyle="1" w:styleId="CommentTextChar">
    <w:name w:val="Comment Text Char"/>
    <w:basedOn w:val="DefaultParagraphFont"/>
    <w:link w:val="CommentText"/>
    <w:uiPriority w:val="99"/>
    <w:semiHidden/>
    <w:rsid w:val="006679AC"/>
    <w:rPr>
      <w:sz w:val="20"/>
      <w:szCs w:val="20"/>
    </w:rPr>
  </w:style>
  <w:style w:type="paragraph" w:styleId="CommentSubject">
    <w:name w:val="annotation subject"/>
    <w:basedOn w:val="CommentText"/>
    <w:next w:val="CommentText"/>
    <w:link w:val="CommentSubjectChar"/>
    <w:uiPriority w:val="99"/>
    <w:semiHidden/>
    <w:unhideWhenUsed/>
    <w:rsid w:val="006679AC"/>
    <w:rPr>
      <w:b/>
      <w:bCs/>
    </w:rPr>
  </w:style>
  <w:style w:type="character" w:customStyle="1" w:styleId="CommentSubjectChar">
    <w:name w:val="Comment Subject Char"/>
    <w:basedOn w:val="CommentTextChar"/>
    <w:link w:val="CommentSubject"/>
    <w:uiPriority w:val="99"/>
    <w:semiHidden/>
    <w:rsid w:val="006679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ca" TargetMode="External"/><Relationship Id="rId13" Type="http://schemas.openxmlformats.org/officeDocument/2006/relationships/hyperlink" Target="https://www.acwajpia.com/member-agency-benefi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p.org" TargetMode="External"/><Relationship Id="rId12" Type="http://schemas.openxmlformats.org/officeDocument/2006/relationships/hyperlink" Target="http://www.kp.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hs.gov/ocr/office/file/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impact.com/jpia" TargetMode="External"/><Relationship Id="rId5" Type="http://schemas.openxmlformats.org/officeDocument/2006/relationships/footnotes" Target="footnotes.xml"/><Relationship Id="rId15" Type="http://schemas.openxmlformats.org/officeDocument/2006/relationships/hyperlink" Target="mailto:benefits@acwajpia.com" TargetMode="External"/><Relationship Id="rId10" Type="http://schemas.openxmlformats.org/officeDocument/2006/relationships/hyperlink" Target="http://www.anthem.com/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wajpia.com/member-agency-benefits/" TargetMode="External"/><Relationship Id="rId14" Type="http://schemas.openxmlformats.org/officeDocument/2006/relationships/hyperlink" Target="http://www.acwajpia.com/benefit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Offerman</dc:creator>
  <cp:keywords/>
  <dc:description/>
  <cp:lastModifiedBy>Sandra Smith</cp:lastModifiedBy>
  <cp:revision>3</cp:revision>
  <cp:lastPrinted>2017-09-11T22:58:00Z</cp:lastPrinted>
  <dcterms:created xsi:type="dcterms:W3CDTF">2019-07-22T20:22:00Z</dcterms:created>
  <dcterms:modified xsi:type="dcterms:W3CDTF">2019-08-02T02:48:00Z</dcterms:modified>
</cp:coreProperties>
</file>