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41CA" w14:textId="263215D6" w:rsidR="005877BD" w:rsidRDefault="00B93580" w:rsidP="00835793">
      <w:pPr>
        <w:pStyle w:val="TOCHeading"/>
        <w:jc w:val="center"/>
        <w:rPr>
          <w:rFonts w:ascii="Arial" w:hAnsi="Arial" w:cs="Arial"/>
          <w:b/>
          <w:bCs/>
          <w:color w:val="auto"/>
          <w:sz w:val="18"/>
          <w:szCs w:val="18"/>
        </w:rPr>
      </w:pPr>
      <w:r>
        <w:rPr>
          <w:noProof/>
        </w:rPr>
        <w:drawing>
          <wp:anchor distT="0" distB="0" distL="114300" distR="114300" simplePos="0" relativeHeight="251658242" behindDoc="0" locked="0" layoutInCell="1" allowOverlap="1" wp14:anchorId="5F2D3BDE" wp14:editId="7BF70C37">
            <wp:simplePos x="0" y="0"/>
            <wp:positionH relativeFrom="column">
              <wp:posOffset>5359400</wp:posOffset>
            </wp:positionH>
            <wp:positionV relativeFrom="paragraph">
              <wp:posOffset>-711200</wp:posOffset>
            </wp:positionV>
            <wp:extent cx="929640" cy="915035"/>
            <wp:effectExtent l="0" t="0" r="381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9640" cy="9150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5A503B8C" wp14:editId="6A7C7307">
                <wp:simplePos x="0" y="0"/>
                <wp:positionH relativeFrom="column">
                  <wp:posOffset>584200</wp:posOffset>
                </wp:positionH>
                <wp:positionV relativeFrom="paragraph">
                  <wp:posOffset>-577850</wp:posOffset>
                </wp:positionV>
                <wp:extent cx="4777740" cy="65532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655320"/>
                        </a:xfrm>
                        <a:prstGeom prst="rect">
                          <a:avLst/>
                        </a:prstGeom>
                        <a:solidFill>
                          <a:srgbClr val="1F4E79"/>
                        </a:solidFill>
                        <a:ln w="9525">
                          <a:noFill/>
                          <a:miter lim="800000"/>
                          <a:headEnd/>
                          <a:tailEnd/>
                        </a:ln>
                      </wps:spPr>
                      <wps:txbx>
                        <w:txbxContent>
                          <w:p w14:paraId="4C79D451" w14:textId="74018FAD" w:rsidR="00DC34D8" w:rsidRPr="00B855A0" w:rsidRDefault="00DC34D8" w:rsidP="00DC34D8">
                            <w:pPr>
                              <w:pStyle w:val="RCT"/>
                              <w:spacing w:line="283" w:lineRule="auto"/>
                              <w:jc w:val="center"/>
                              <w:rPr>
                                <w:rFonts w:ascii="Tahoma" w:hAnsi="Tahoma" w:cs="Tahoma"/>
                                <w:b/>
                                <w:bCs/>
                                <w:color w:val="FFFFFF" w:themeColor="background1"/>
                                <w:szCs w:val="32"/>
                              </w:rPr>
                            </w:pPr>
                            <w:r w:rsidRPr="00B855A0">
                              <w:rPr>
                                <w:rFonts w:ascii="Tahoma" w:hAnsi="Tahoma" w:cs="Tahoma"/>
                                <w:b/>
                                <w:bCs/>
                                <w:color w:val="FFFFFF" w:themeColor="background1"/>
                                <w:szCs w:val="32"/>
                              </w:rPr>
                              <w:t>Standard Operating Guideline</w:t>
                            </w:r>
                          </w:p>
                          <w:p w14:paraId="78D2F32D" w14:textId="77777777" w:rsidR="00DC34D8" w:rsidRPr="00B855A0" w:rsidRDefault="00DC34D8" w:rsidP="00DC34D8">
                            <w:pPr>
                              <w:pStyle w:val="RCT"/>
                              <w:spacing w:line="283" w:lineRule="auto"/>
                              <w:jc w:val="center"/>
                              <w:rPr>
                                <w:rFonts w:ascii="Tahoma" w:hAnsi="Tahoma" w:cs="Tahoma"/>
                                <w:b/>
                                <w:bCs/>
                                <w:iCs/>
                                <w:color w:val="FFFFFF" w:themeColor="background1"/>
                                <w:szCs w:val="32"/>
                              </w:rPr>
                            </w:pPr>
                            <w:r w:rsidRPr="00B855A0">
                              <w:rPr>
                                <w:rFonts w:ascii="Tahoma" w:hAnsi="Tahoma" w:cs="Tahoma"/>
                                <w:b/>
                                <w:bCs/>
                                <w:color w:val="FFFFFF" w:themeColor="background1"/>
                                <w:szCs w:val="32"/>
                              </w:rPr>
                              <w:t>Contractor General Safety Practices</w:t>
                            </w:r>
                          </w:p>
                        </w:txbxContent>
                      </wps:txbx>
                      <wps:bodyPr rot="0" vert="horz" wrap="square" lIns="91440" tIns="45720" rIns="91440" bIns="45720" anchor="ctr" anchorCtr="0">
                        <a:noAutofit/>
                      </wps:bodyPr>
                    </wps:wsp>
                  </a:graphicData>
                </a:graphic>
              </wp:anchor>
            </w:drawing>
          </mc:Choice>
          <mc:Fallback>
            <w:pict>
              <v:shapetype w14:anchorId="5A503B8C" id="_x0000_t202" coordsize="21600,21600" o:spt="202" path="m,l,21600r21600,l21600,xe">
                <v:stroke joinstyle="miter"/>
                <v:path gradientshapeok="t" o:connecttype="rect"/>
              </v:shapetype>
              <v:shape id="Text Box 8" o:spid="_x0000_s1026" type="#_x0000_t202" style="position:absolute;left:0;text-align:left;margin-left:46pt;margin-top:-45.5pt;width:376.2pt;height:51.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" fillcolor="#1f4e79" stroked="f">
                <v:textbox>
                  <w:txbxContent>
                    <w:p w14:paraId="4C79D451" w14:textId="74018FAD" w:rsidR="00DC34D8" w:rsidRPr="00B855A0" w:rsidRDefault="00DC34D8" w:rsidP="00DC34D8">
                      <w:pPr>
                        <w:pStyle w:val="RCT"/>
                        <w:spacing w:line="283" w:lineRule="auto"/>
                        <w:jc w:val="center"/>
                        <w:rPr>
                          <w:rFonts w:ascii="Tahoma" w:hAnsi="Tahoma" w:cs="Tahoma"/>
                          <w:b/>
                          <w:bCs/>
                          <w:color w:val="FFFFFF" w:themeColor="background1"/>
                          <w:szCs w:val="32"/>
                        </w:rPr>
                      </w:pPr>
                      <w:r w:rsidRPr="00B855A0">
                        <w:rPr>
                          <w:rFonts w:ascii="Tahoma" w:hAnsi="Tahoma" w:cs="Tahoma"/>
                          <w:b/>
                          <w:bCs/>
                          <w:color w:val="FFFFFF" w:themeColor="background1"/>
                          <w:szCs w:val="32"/>
                        </w:rPr>
                        <w:t>Standard Operating Guideline</w:t>
                      </w:r>
                    </w:p>
                    <w:p w14:paraId="78D2F32D" w14:textId="77777777" w:rsidR="00DC34D8" w:rsidRPr="00B855A0" w:rsidRDefault="00DC34D8" w:rsidP="00DC34D8">
                      <w:pPr>
                        <w:pStyle w:val="RCT"/>
                        <w:spacing w:line="283" w:lineRule="auto"/>
                        <w:jc w:val="center"/>
                        <w:rPr>
                          <w:rFonts w:ascii="Tahoma" w:hAnsi="Tahoma" w:cs="Tahoma"/>
                          <w:b/>
                          <w:bCs/>
                          <w:iCs/>
                          <w:color w:val="FFFFFF" w:themeColor="background1"/>
                          <w:szCs w:val="32"/>
                        </w:rPr>
                      </w:pPr>
                      <w:r w:rsidRPr="00B855A0">
                        <w:rPr>
                          <w:rFonts w:ascii="Tahoma" w:hAnsi="Tahoma" w:cs="Tahoma"/>
                          <w:b/>
                          <w:bCs/>
                          <w:color w:val="FFFFFF" w:themeColor="background1"/>
                          <w:szCs w:val="32"/>
                        </w:rPr>
                        <w:t>Contractor General Safety Practices</w:t>
                      </w:r>
                    </w:p>
                  </w:txbxContent>
                </v:textbox>
              </v:shape>
            </w:pict>
          </mc:Fallback>
        </mc:AlternateContent>
      </w:r>
      <w:r w:rsidR="008F216E">
        <w:rPr>
          <w:noProof/>
        </w:rPr>
        <w:drawing>
          <wp:anchor distT="0" distB="0" distL="114300" distR="114300" simplePos="0" relativeHeight="251658240" behindDoc="0" locked="0" layoutInCell="1" allowOverlap="1" wp14:anchorId="0DA83D81" wp14:editId="55121D64">
            <wp:simplePos x="0" y="0"/>
            <wp:positionH relativeFrom="column">
              <wp:posOffset>-927100</wp:posOffset>
            </wp:positionH>
            <wp:positionV relativeFrom="paragraph">
              <wp:posOffset>-920750</wp:posOffset>
            </wp:positionV>
            <wp:extent cx="7886700" cy="1341120"/>
            <wp:effectExtent l="0" t="0" r="0" b="0"/>
            <wp:wrapNone/>
            <wp:docPr id="7" name="Picture 7" descr="A blue sky with clou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sky with clouds&#10;&#10;Description automatically generated with low confidence"/>
                    <pic:cNvPicPr>
                      <a:picLocks noChangeAspect="1"/>
                    </pic:cNvPicPr>
                  </pic:nvPicPr>
                  <pic:blipFill rotWithShape="1">
                    <a:blip r:embed="rId12" cstate="print">
                      <a:extLst>
                        <a:ext uri="{28A0092B-C50C-407E-A947-70E740481C1C}">
                          <a14:useLocalDpi xmlns:a14="http://schemas.microsoft.com/office/drawing/2010/main" val="0"/>
                        </a:ext>
                      </a:extLst>
                    </a:blip>
                    <a:srcRect t="29038" b="36154"/>
                    <a:stretch/>
                  </pic:blipFill>
                  <pic:spPr bwMode="auto">
                    <a:xfrm>
                      <a:off x="0" y="0"/>
                      <a:ext cx="7886700" cy="1341120"/>
                    </a:xfrm>
                    <a:prstGeom prst="rect">
                      <a:avLst/>
                    </a:prstGeom>
                    <a:ln>
                      <a:noFill/>
                    </a:ln>
                    <a:extLst>
                      <a:ext uri="{53640926-AAD7-44D8-BBD7-CCE9431645EC}">
                        <a14:shadowObscured xmlns:a14="http://schemas.microsoft.com/office/drawing/2010/main"/>
                      </a:ext>
                    </a:extLst>
                  </pic:spPr>
                </pic:pic>
              </a:graphicData>
            </a:graphic>
          </wp:anchor>
        </w:drawing>
      </w:r>
    </w:p>
    <w:p w14:paraId="2DF4FB43" w14:textId="77777777" w:rsidR="00B75EC4" w:rsidRDefault="00B75EC4" w:rsidP="00B93580">
      <w:pPr>
        <w:pStyle w:val="TOCHeading"/>
        <w:jc w:val="center"/>
        <w:rPr>
          <w:rFonts w:ascii="Arial" w:hAnsi="Arial" w:cs="Arial"/>
          <w:b/>
          <w:bCs/>
          <w:color w:val="auto"/>
          <w:sz w:val="18"/>
          <w:szCs w:val="18"/>
        </w:rPr>
      </w:pPr>
    </w:p>
    <w:p w14:paraId="2734F9BE" w14:textId="7E0C6217" w:rsidR="00B93580" w:rsidRPr="00B93580" w:rsidRDefault="000260DD" w:rsidP="00B93580">
      <w:pPr>
        <w:pStyle w:val="TOCHeading"/>
        <w:jc w:val="center"/>
        <w:rPr>
          <w:rFonts w:ascii="Arial" w:hAnsi="Arial" w:cs="Arial"/>
          <w:b/>
          <w:bCs/>
          <w:color w:val="auto"/>
          <w:sz w:val="18"/>
          <w:szCs w:val="18"/>
        </w:rPr>
      </w:pPr>
      <w:r w:rsidRPr="00277DB1">
        <w:rPr>
          <w:rFonts w:ascii="Arial" w:hAnsi="Arial" w:cs="Arial"/>
          <w:b/>
          <w:bCs/>
          <w:color w:val="auto"/>
          <w:sz w:val="18"/>
          <w:szCs w:val="18"/>
        </w:rPr>
        <w:t>This model SOG must be customized to meet your Agency</w:t>
      </w:r>
      <w:r w:rsidR="009144B4">
        <w:rPr>
          <w:rFonts w:ascii="Arial" w:hAnsi="Arial" w:cs="Arial"/>
          <w:b/>
          <w:bCs/>
          <w:color w:val="auto"/>
          <w:sz w:val="18"/>
          <w:szCs w:val="18"/>
        </w:rPr>
        <w:t>’</w:t>
      </w:r>
      <w:r w:rsidRPr="00277DB1">
        <w:rPr>
          <w:rFonts w:ascii="Arial" w:hAnsi="Arial" w:cs="Arial"/>
          <w:b/>
          <w:bCs/>
          <w:color w:val="auto"/>
          <w:sz w:val="18"/>
          <w:szCs w:val="18"/>
        </w:rPr>
        <w:t>s need</w:t>
      </w:r>
      <w:r w:rsidR="006B7852">
        <w:rPr>
          <w:rFonts w:ascii="Arial" w:hAnsi="Arial" w:cs="Arial"/>
          <w:b/>
          <w:bCs/>
          <w:color w:val="auto"/>
          <w:sz w:val="18"/>
          <w:szCs w:val="18"/>
        </w:rPr>
        <w:t>s.</w:t>
      </w:r>
    </w:p>
    <w:p w14:paraId="62E37DAF" w14:textId="24C43E7D" w:rsidR="005877BD" w:rsidRDefault="005877BD" w:rsidP="005877BD"/>
    <w:p w14:paraId="1B2C568D" w14:textId="77777777" w:rsidR="000E0D34" w:rsidRPr="00291103" w:rsidRDefault="000E0D34" w:rsidP="000E0D34">
      <w:pPr>
        <w:pStyle w:val="Heading1"/>
        <w:rPr>
          <w:color w:val="1F4E79"/>
          <w:sz w:val="24"/>
          <w:szCs w:val="24"/>
          <w:u w:val="single"/>
        </w:rPr>
      </w:pPr>
      <w:bookmarkStart w:id="0" w:name="_Toc87275544"/>
      <w:bookmarkStart w:id="1" w:name="_Toc87275928"/>
      <w:bookmarkStart w:id="2" w:name="_Toc139549473"/>
      <w:r w:rsidRPr="00291103">
        <w:rPr>
          <w:color w:val="1F4E79"/>
          <w:sz w:val="24"/>
          <w:szCs w:val="24"/>
          <w:u w:val="single"/>
        </w:rPr>
        <w:t>OBJECTIVE</w:t>
      </w:r>
      <w:bookmarkEnd w:id="0"/>
      <w:bookmarkEnd w:id="1"/>
      <w:bookmarkEnd w:id="2"/>
    </w:p>
    <w:p w14:paraId="60C8D808" w14:textId="6296E55C" w:rsidR="000E0D34" w:rsidRPr="00291103" w:rsidRDefault="000E0D34" w:rsidP="0924EBE5">
      <w:pPr>
        <w:rPr>
          <w:i/>
          <w:iCs/>
          <w:sz w:val="24"/>
          <w:szCs w:val="24"/>
        </w:rPr>
      </w:pPr>
      <w:r w:rsidRPr="00291103">
        <w:rPr>
          <w:sz w:val="24"/>
          <w:szCs w:val="24"/>
        </w:rPr>
        <w:t xml:space="preserve">This </w:t>
      </w:r>
      <w:bookmarkStart w:id="3" w:name="_Hlk89691041"/>
      <w:r w:rsidRPr="00291103">
        <w:rPr>
          <w:sz w:val="24"/>
          <w:szCs w:val="24"/>
        </w:rPr>
        <w:t xml:space="preserve">standard operating guideline </w:t>
      </w:r>
      <w:bookmarkEnd w:id="3"/>
      <w:r w:rsidRPr="00291103">
        <w:rPr>
          <w:sz w:val="24"/>
          <w:szCs w:val="24"/>
        </w:rPr>
        <w:t>(SOG) is designed to</w:t>
      </w:r>
      <w:r w:rsidR="00E9798D" w:rsidRPr="00291103">
        <w:rPr>
          <w:rFonts w:ascii="Segoe UI" w:hAnsi="Segoe UI" w:cs="Segoe UI"/>
          <w:sz w:val="24"/>
          <w:szCs w:val="24"/>
        </w:rPr>
        <w:t xml:space="preserve"> </w:t>
      </w:r>
      <w:r w:rsidR="00E9798D" w:rsidRPr="00291103">
        <w:rPr>
          <w:sz w:val="24"/>
          <w:szCs w:val="24"/>
        </w:rPr>
        <w:t xml:space="preserve">assist </w:t>
      </w:r>
      <w:r w:rsidRPr="00291103">
        <w:rPr>
          <w:sz w:val="24"/>
          <w:szCs w:val="24"/>
        </w:rPr>
        <w:t xml:space="preserve">Contractors </w:t>
      </w:r>
      <w:r w:rsidR="00A32D9F" w:rsidRPr="00291103">
        <w:rPr>
          <w:sz w:val="24"/>
          <w:szCs w:val="24"/>
        </w:rPr>
        <w:t>in understanding</w:t>
      </w:r>
      <w:r w:rsidRPr="00291103">
        <w:rPr>
          <w:sz w:val="24"/>
          <w:szCs w:val="24"/>
        </w:rPr>
        <w:t xml:space="preserve"> the Agency</w:t>
      </w:r>
      <w:r w:rsidR="009144B4" w:rsidRPr="00291103">
        <w:rPr>
          <w:sz w:val="24"/>
          <w:szCs w:val="24"/>
        </w:rPr>
        <w:t>’</w:t>
      </w:r>
      <w:r w:rsidRPr="00291103">
        <w:rPr>
          <w:sz w:val="24"/>
          <w:szCs w:val="24"/>
        </w:rPr>
        <w:t xml:space="preserve">s safety requirements. This SOG is not intended to replace </w:t>
      </w:r>
      <w:bookmarkStart w:id="4" w:name="_Hlk133397699"/>
      <w:r w:rsidRPr="00291103">
        <w:rPr>
          <w:sz w:val="24"/>
          <w:szCs w:val="24"/>
        </w:rPr>
        <w:t xml:space="preserve">federal, state, or local regulations regarding contractor performance or obligations. </w:t>
      </w:r>
      <w:r w:rsidR="00CE1068" w:rsidRPr="00291103">
        <w:rPr>
          <w:sz w:val="24"/>
          <w:szCs w:val="24"/>
        </w:rPr>
        <w:t xml:space="preserve">This SOG </w:t>
      </w:r>
      <w:r w:rsidR="00D30235" w:rsidRPr="00291103">
        <w:rPr>
          <w:sz w:val="24"/>
          <w:szCs w:val="24"/>
        </w:rPr>
        <w:t xml:space="preserve">does not </w:t>
      </w:r>
      <w:r w:rsidR="00216CE2" w:rsidRPr="00291103">
        <w:rPr>
          <w:sz w:val="24"/>
          <w:szCs w:val="24"/>
        </w:rPr>
        <w:t>replace</w:t>
      </w:r>
      <w:r w:rsidR="00D30235" w:rsidRPr="00291103">
        <w:rPr>
          <w:sz w:val="24"/>
          <w:szCs w:val="24"/>
        </w:rPr>
        <w:t xml:space="preserve"> </w:t>
      </w:r>
      <w:r w:rsidR="0068006A" w:rsidRPr="00291103">
        <w:rPr>
          <w:sz w:val="24"/>
          <w:szCs w:val="24"/>
        </w:rPr>
        <w:t xml:space="preserve">any contractual </w:t>
      </w:r>
      <w:r w:rsidR="00216CE2" w:rsidRPr="00291103">
        <w:rPr>
          <w:sz w:val="24"/>
          <w:szCs w:val="24"/>
        </w:rPr>
        <w:t>obligation</w:t>
      </w:r>
      <w:r w:rsidR="0068006A" w:rsidRPr="00291103">
        <w:rPr>
          <w:sz w:val="24"/>
          <w:szCs w:val="24"/>
        </w:rPr>
        <w:t xml:space="preserve"> or language between the parties</w:t>
      </w:r>
      <w:r w:rsidR="00216CE2" w:rsidRPr="00291103">
        <w:rPr>
          <w:sz w:val="24"/>
          <w:szCs w:val="24"/>
        </w:rPr>
        <w:t>.</w:t>
      </w:r>
      <w:r w:rsidR="0023453E" w:rsidRPr="00291103">
        <w:rPr>
          <w:sz w:val="24"/>
          <w:szCs w:val="24"/>
        </w:rPr>
        <w:t xml:space="preserve"> </w:t>
      </w:r>
    </w:p>
    <w:bookmarkEnd w:id="4"/>
    <w:p w14:paraId="1B527F96" w14:textId="434F3517" w:rsidR="001403C4" w:rsidRPr="00291103" w:rsidRDefault="00C13772" w:rsidP="005877BD">
      <w:pPr>
        <w:rPr>
          <w:sz w:val="24"/>
          <w:szCs w:val="24"/>
        </w:rPr>
      </w:pPr>
      <w:r w:rsidRPr="00291103">
        <w:rPr>
          <w:sz w:val="24"/>
          <w:szCs w:val="24"/>
        </w:rPr>
        <w:t xml:space="preserve">Your full support and cooperation are </w:t>
      </w:r>
      <w:r w:rsidR="00AC5222" w:rsidRPr="00291103">
        <w:rPr>
          <w:sz w:val="24"/>
          <w:szCs w:val="24"/>
        </w:rPr>
        <w:t xml:space="preserve">requested to comply with all </w:t>
      </w:r>
      <w:r w:rsidR="0082480E" w:rsidRPr="00291103">
        <w:rPr>
          <w:sz w:val="24"/>
          <w:szCs w:val="24"/>
        </w:rPr>
        <w:t>applicable sections of this guide. References to “contractor” shall also include subcontractors, vendors, consultants, and the like. The Agency reserves the right to change or waiv</w:t>
      </w:r>
      <w:r w:rsidR="005828F2" w:rsidRPr="00291103">
        <w:rPr>
          <w:sz w:val="24"/>
          <w:szCs w:val="24"/>
        </w:rPr>
        <w:t xml:space="preserve">e </w:t>
      </w:r>
      <w:r w:rsidR="008B4F73" w:rsidRPr="00291103">
        <w:rPr>
          <w:sz w:val="24"/>
          <w:szCs w:val="24"/>
        </w:rPr>
        <w:t>the provisions</w:t>
      </w:r>
      <w:r w:rsidR="005828F2" w:rsidRPr="00291103">
        <w:rPr>
          <w:sz w:val="24"/>
          <w:szCs w:val="24"/>
        </w:rPr>
        <w:t xml:space="preserve"> herein contained, at any time</w:t>
      </w:r>
      <w:r w:rsidR="008673B8" w:rsidRPr="00291103">
        <w:rPr>
          <w:sz w:val="24"/>
          <w:szCs w:val="24"/>
        </w:rPr>
        <w:t>,</w:t>
      </w:r>
      <w:r w:rsidR="005828F2" w:rsidRPr="00291103">
        <w:rPr>
          <w:sz w:val="24"/>
          <w:szCs w:val="24"/>
        </w:rPr>
        <w:t xml:space="preserve"> at its discretion</w:t>
      </w:r>
      <w:r w:rsidR="008673B8" w:rsidRPr="00291103">
        <w:rPr>
          <w:sz w:val="24"/>
          <w:szCs w:val="24"/>
        </w:rPr>
        <w:t>.</w:t>
      </w:r>
      <w:r w:rsidR="005828F2" w:rsidRPr="00291103">
        <w:rPr>
          <w:sz w:val="24"/>
          <w:szCs w:val="24"/>
        </w:rPr>
        <w:t xml:space="preserve"> Question</w:t>
      </w:r>
      <w:r w:rsidR="008673B8" w:rsidRPr="00291103">
        <w:rPr>
          <w:sz w:val="24"/>
          <w:szCs w:val="24"/>
        </w:rPr>
        <w:t>s</w:t>
      </w:r>
      <w:r w:rsidR="005828F2" w:rsidRPr="00291103">
        <w:rPr>
          <w:sz w:val="24"/>
          <w:szCs w:val="24"/>
        </w:rPr>
        <w:t xml:space="preserve"> regarding this guide should be directed to your </w:t>
      </w:r>
      <w:r w:rsidR="00254C9A" w:rsidRPr="00291103">
        <w:rPr>
          <w:sz w:val="24"/>
          <w:szCs w:val="24"/>
        </w:rPr>
        <w:t>Agency contact.</w:t>
      </w:r>
    </w:p>
    <w:p w14:paraId="4EC5DD1A" w14:textId="77777777" w:rsidR="006F2B96" w:rsidRDefault="006F2B96" w:rsidP="005877BD"/>
    <w:p w14:paraId="0F15ADA3" w14:textId="19F1983E" w:rsidR="00563A87" w:rsidRPr="00AF2131" w:rsidRDefault="00563A87">
      <w:pPr>
        <w:rPr>
          <w:b/>
          <w:bCs/>
        </w:rPr>
      </w:pPr>
      <w:r w:rsidRPr="00AF2131">
        <w:rPr>
          <w:b/>
          <w:bCs/>
        </w:rPr>
        <w:br w:type="page"/>
      </w:r>
    </w:p>
    <w:sdt>
      <w:sdtPr>
        <w:rPr>
          <w:rFonts w:ascii="Arial" w:eastAsiaTheme="minorHAnsi" w:hAnsi="Arial" w:cstheme="minorBidi"/>
          <w:color w:val="auto"/>
          <w:sz w:val="22"/>
          <w:szCs w:val="22"/>
        </w:rPr>
        <w:id w:val="-1149666121"/>
        <w:docPartObj>
          <w:docPartGallery w:val="Table of Contents"/>
          <w:docPartUnique/>
        </w:docPartObj>
      </w:sdtPr>
      <w:sdtEndPr>
        <w:rPr>
          <w:b/>
          <w:bCs/>
          <w:noProof/>
        </w:rPr>
      </w:sdtEndPr>
      <w:sdtContent>
        <w:p w14:paraId="2C9CD0B4" w14:textId="68A3FD7F" w:rsidR="00835793" w:rsidRPr="00E05393" w:rsidRDefault="001E70A2" w:rsidP="00835793">
          <w:pPr>
            <w:pStyle w:val="TOCHeading"/>
            <w:rPr>
              <w:rFonts w:ascii="Arial" w:hAnsi="Arial" w:cs="Arial"/>
              <w:b/>
              <w:bCs/>
              <w:color w:val="005487"/>
              <w:sz w:val="26"/>
              <w:szCs w:val="26"/>
            </w:rPr>
          </w:pPr>
          <w:r w:rsidRPr="00E05393">
            <w:rPr>
              <w:rFonts w:ascii="Arial" w:hAnsi="Arial" w:cs="Arial"/>
              <w:b/>
              <w:bCs/>
              <w:color w:val="005487"/>
              <w:sz w:val="26"/>
              <w:szCs w:val="26"/>
            </w:rPr>
            <w:t>Table of Contents</w:t>
          </w:r>
        </w:p>
        <w:p w14:paraId="577E752E" w14:textId="13430698" w:rsidR="00991F77" w:rsidRDefault="00835793">
          <w:pPr>
            <w:pStyle w:val="TOC1"/>
            <w:rPr>
              <w:rFonts w:asciiTheme="minorHAnsi" w:eastAsiaTheme="minorEastAsia" w:hAnsiTheme="minorHAnsi"/>
              <w:noProof/>
              <w:kern w:val="2"/>
              <w14:ligatures w14:val="standardContextual"/>
            </w:rPr>
          </w:pPr>
          <w:r w:rsidRPr="00F831BF">
            <w:rPr>
              <w:rFonts w:cs="Arial"/>
            </w:rPr>
            <w:fldChar w:fldCharType="begin"/>
          </w:r>
          <w:r w:rsidRPr="00F831BF">
            <w:rPr>
              <w:rFonts w:cs="Arial"/>
            </w:rPr>
            <w:instrText xml:space="preserve"> TOC \o "1-3" \h \z \u </w:instrText>
          </w:r>
          <w:r w:rsidRPr="00F831BF">
            <w:rPr>
              <w:rFonts w:cs="Arial"/>
            </w:rPr>
            <w:fldChar w:fldCharType="separate"/>
          </w:r>
          <w:hyperlink w:anchor="_Toc139549473" w:history="1">
            <w:r w:rsidR="00991F77" w:rsidRPr="007D5281">
              <w:rPr>
                <w:rStyle w:val="Hyperlink"/>
                <w:noProof/>
              </w:rPr>
              <w:t>OBJECTIVE</w:t>
            </w:r>
            <w:r w:rsidR="00991F77">
              <w:rPr>
                <w:noProof/>
                <w:webHidden/>
              </w:rPr>
              <w:tab/>
            </w:r>
            <w:r w:rsidR="00991F77">
              <w:rPr>
                <w:noProof/>
                <w:webHidden/>
              </w:rPr>
              <w:fldChar w:fldCharType="begin"/>
            </w:r>
            <w:r w:rsidR="00991F77">
              <w:rPr>
                <w:noProof/>
                <w:webHidden/>
              </w:rPr>
              <w:instrText xml:space="preserve"> PAGEREF _Toc139549473 \h </w:instrText>
            </w:r>
            <w:r w:rsidR="00991F77">
              <w:rPr>
                <w:noProof/>
                <w:webHidden/>
              </w:rPr>
            </w:r>
            <w:r w:rsidR="00991F77">
              <w:rPr>
                <w:noProof/>
                <w:webHidden/>
              </w:rPr>
              <w:fldChar w:fldCharType="separate"/>
            </w:r>
            <w:r w:rsidR="00991F77">
              <w:rPr>
                <w:noProof/>
                <w:webHidden/>
              </w:rPr>
              <w:t>1</w:t>
            </w:r>
            <w:r w:rsidR="00991F77">
              <w:rPr>
                <w:noProof/>
                <w:webHidden/>
              </w:rPr>
              <w:fldChar w:fldCharType="end"/>
            </w:r>
          </w:hyperlink>
        </w:p>
        <w:p w14:paraId="29624BEA" w14:textId="7E0D80B6" w:rsidR="00991F77" w:rsidRDefault="00991F77">
          <w:pPr>
            <w:pStyle w:val="TOC1"/>
            <w:rPr>
              <w:rFonts w:asciiTheme="minorHAnsi" w:eastAsiaTheme="minorEastAsia" w:hAnsiTheme="minorHAnsi"/>
              <w:noProof/>
              <w:kern w:val="2"/>
              <w14:ligatures w14:val="standardContextual"/>
            </w:rPr>
          </w:pPr>
          <w:hyperlink w:anchor="_Toc139549474" w:history="1">
            <w:r w:rsidRPr="007D5281">
              <w:rPr>
                <w:rStyle w:val="Hyperlink"/>
                <w:rFonts w:cs="Arial"/>
                <w:noProof/>
              </w:rPr>
              <w:t>AGENCY PROCEDURE</w:t>
            </w:r>
            <w:r>
              <w:rPr>
                <w:noProof/>
                <w:webHidden/>
              </w:rPr>
              <w:tab/>
            </w:r>
            <w:r>
              <w:rPr>
                <w:noProof/>
                <w:webHidden/>
              </w:rPr>
              <w:fldChar w:fldCharType="begin"/>
            </w:r>
            <w:r>
              <w:rPr>
                <w:noProof/>
                <w:webHidden/>
              </w:rPr>
              <w:instrText xml:space="preserve"> PAGEREF _Toc139549474 \h </w:instrText>
            </w:r>
            <w:r>
              <w:rPr>
                <w:noProof/>
                <w:webHidden/>
              </w:rPr>
            </w:r>
            <w:r>
              <w:rPr>
                <w:noProof/>
                <w:webHidden/>
              </w:rPr>
              <w:fldChar w:fldCharType="separate"/>
            </w:r>
            <w:r>
              <w:rPr>
                <w:noProof/>
                <w:webHidden/>
              </w:rPr>
              <w:t>4</w:t>
            </w:r>
            <w:r>
              <w:rPr>
                <w:noProof/>
                <w:webHidden/>
              </w:rPr>
              <w:fldChar w:fldCharType="end"/>
            </w:r>
          </w:hyperlink>
        </w:p>
        <w:p w14:paraId="3B07208E" w14:textId="6A443677"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75" w:history="1">
            <w:r w:rsidRPr="007D5281">
              <w:rPr>
                <w:rStyle w:val="Hyperlink"/>
                <w:rFonts w:cs="Arial"/>
                <w:noProof/>
              </w:rPr>
              <w:t>Recommended Insurance Requirements and Indemnification Clauses</w:t>
            </w:r>
            <w:r>
              <w:rPr>
                <w:noProof/>
                <w:webHidden/>
              </w:rPr>
              <w:tab/>
            </w:r>
            <w:r>
              <w:rPr>
                <w:noProof/>
                <w:webHidden/>
              </w:rPr>
              <w:fldChar w:fldCharType="begin"/>
            </w:r>
            <w:r>
              <w:rPr>
                <w:noProof/>
                <w:webHidden/>
              </w:rPr>
              <w:instrText xml:space="preserve"> PAGEREF _Toc139549475 \h </w:instrText>
            </w:r>
            <w:r>
              <w:rPr>
                <w:noProof/>
                <w:webHidden/>
              </w:rPr>
            </w:r>
            <w:r>
              <w:rPr>
                <w:noProof/>
                <w:webHidden/>
              </w:rPr>
              <w:fldChar w:fldCharType="separate"/>
            </w:r>
            <w:r>
              <w:rPr>
                <w:noProof/>
                <w:webHidden/>
              </w:rPr>
              <w:t>5</w:t>
            </w:r>
            <w:r>
              <w:rPr>
                <w:noProof/>
                <w:webHidden/>
              </w:rPr>
              <w:fldChar w:fldCharType="end"/>
            </w:r>
          </w:hyperlink>
        </w:p>
        <w:p w14:paraId="1B78CB8B" w14:textId="003BBBB5" w:rsidR="00991F77" w:rsidRDefault="00991F77">
          <w:pPr>
            <w:pStyle w:val="TOC1"/>
            <w:rPr>
              <w:rFonts w:asciiTheme="minorHAnsi" w:eastAsiaTheme="minorEastAsia" w:hAnsiTheme="minorHAnsi"/>
              <w:noProof/>
              <w:kern w:val="2"/>
              <w14:ligatures w14:val="standardContextual"/>
            </w:rPr>
          </w:pPr>
          <w:hyperlink w:anchor="_Toc139549476" w:history="1">
            <w:r w:rsidRPr="007D5281">
              <w:rPr>
                <w:rStyle w:val="Hyperlink"/>
                <w:rFonts w:cs="Arial"/>
                <w:noProof/>
              </w:rPr>
              <w:t>CONTRACTOR PROCEDURES</w:t>
            </w:r>
            <w:r>
              <w:rPr>
                <w:noProof/>
                <w:webHidden/>
              </w:rPr>
              <w:tab/>
            </w:r>
            <w:r>
              <w:rPr>
                <w:noProof/>
                <w:webHidden/>
              </w:rPr>
              <w:fldChar w:fldCharType="begin"/>
            </w:r>
            <w:r>
              <w:rPr>
                <w:noProof/>
                <w:webHidden/>
              </w:rPr>
              <w:instrText xml:space="preserve"> PAGEREF _Toc139549476 \h </w:instrText>
            </w:r>
            <w:r>
              <w:rPr>
                <w:noProof/>
                <w:webHidden/>
              </w:rPr>
            </w:r>
            <w:r>
              <w:rPr>
                <w:noProof/>
                <w:webHidden/>
              </w:rPr>
              <w:fldChar w:fldCharType="separate"/>
            </w:r>
            <w:r>
              <w:rPr>
                <w:noProof/>
                <w:webHidden/>
              </w:rPr>
              <w:t>5</w:t>
            </w:r>
            <w:r>
              <w:rPr>
                <w:noProof/>
                <w:webHidden/>
              </w:rPr>
              <w:fldChar w:fldCharType="end"/>
            </w:r>
          </w:hyperlink>
        </w:p>
        <w:p w14:paraId="042552D1" w14:textId="1D97E5F4" w:rsidR="00991F77" w:rsidRDefault="00991F77">
          <w:pPr>
            <w:pStyle w:val="TOC1"/>
            <w:rPr>
              <w:rFonts w:asciiTheme="minorHAnsi" w:eastAsiaTheme="minorEastAsia" w:hAnsiTheme="minorHAnsi"/>
              <w:noProof/>
              <w:kern w:val="2"/>
              <w14:ligatures w14:val="standardContextual"/>
            </w:rPr>
          </w:pPr>
          <w:hyperlink w:anchor="_Toc139549477" w:history="1">
            <w:r w:rsidRPr="007D5281">
              <w:rPr>
                <w:rStyle w:val="Hyperlink"/>
                <w:rFonts w:cs="Arial"/>
                <w:noProof/>
              </w:rPr>
              <w:t>MULTI-EMPLOYER WORKSITE</w:t>
            </w:r>
            <w:r>
              <w:rPr>
                <w:noProof/>
                <w:webHidden/>
              </w:rPr>
              <w:tab/>
            </w:r>
            <w:r>
              <w:rPr>
                <w:noProof/>
                <w:webHidden/>
              </w:rPr>
              <w:fldChar w:fldCharType="begin"/>
            </w:r>
            <w:r>
              <w:rPr>
                <w:noProof/>
                <w:webHidden/>
              </w:rPr>
              <w:instrText xml:space="preserve"> PAGEREF _Toc139549477 \h </w:instrText>
            </w:r>
            <w:r>
              <w:rPr>
                <w:noProof/>
                <w:webHidden/>
              </w:rPr>
            </w:r>
            <w:r>
              <w:rPr>
                <w:noProof/>
                <w:webHidden/>
              </w:rPr>
              <w:fldChar w:fldCharType="separate"/>
            </w:r>
            <w:r>
              <w:rPr>
                <w:noProof/>
                <w:webHidden/>
              </w:rPr>
              <w:t>7</w:t>
            </w:r>
            <w:r>
              <w:rPr>
                <w:noProof/>
                <w:webHidden/>
              </w:rPr>
              <w:fldChar w:fldCharType="end"/>
            </w:r>
          </w:hyperlink>
        </w:p>
        <w:p w14:paraId="26E6BBB2" w14:textId="7EB038DA" w:rsidR="00991F77" w:rsidRDefault="00991F77">
          <w:pPr>
            <w:pStyle w:val="TOC1"/>
            <w:rPr>
              <w:rFonts w:asciiTheme="minorHAnsi" w:eastAsiaTheme="minorEastAsia" w:hAnsiTheme="minorHAnsi"/>
              <w:noProof/>
              <w:kern w:val="2"/>
              <w14:ligatures w14:val="standardContextual"/>
            </w:rPr>
          </w:pPr>
          <w:hyperlink w:anchor="_Toc139549478" w:history="1">
            <w:r w:rsidRPr="007D5281">
              <w:rPr>
                <w:rStyle w:val="Hyperlink"/>
                <w:rFonts w:cs="Arial"/>
                <w:noProof/>
              </w:rPr>
              <w:t>COMPETENT PERSON</w:t>
            </w:r>
            <w:r>
              <w:rPr>
                <w:noProof/>
                <w:webHidden/>
              </w:rPr>
              <w:tab/>
            </w:r>
            <w:r>
              <w:rPr>
                <w:noProof/>
                <w:webHidden/>
              </w:rPr>
              <w:fldChar w:fldCharType="begin"/>
            </w:r>
            <w:r>
              <w:rPr>
                <w:noProof/>
                <w:webHidden/>
              </w:rPr>
              <w:instrText xml:space="preserve"> PAGEREF _Toc139549478 \h </w:instrText>
            </w:r>
            <w:r>
              <w:rPr>
                <w:noProof/>
                <w:webHidden/>
              </w:rPr>
            </w:r>
            <w:r>
              <w:rPr>
                <w:noProof/>
                <w:webHidden/>
              </w:rPr>
              <w:fldChar w:fldCharType="separate"/>
            </w:r>
            <w:r>
              <w:rPr>
                <w:noProof/>
                <w:webHidden/>
              </w:rPr>
              <w:t>7</w:t>
            </w:r>
            <w:r>
              <w:rPr>
                <w:noProof/>
                <w:webHidden/>
              </w:rPr>
              <w:fldChar w:fldCharType="end"/>
            </w:r>
          </w:hyperlink>
        </w:p>
        <w:p w14:paraId="7CBB7619" w14:textId="6F3A57E3" w:rsidR="00991F77" w:rsidRDefault="00991F77">
          <w:pPr>
            <w:pStyle w:val="TOC1"/>
            <w:rPr>
              <w:rFonts w:asciiTheme="minorHAnsi" w:eastAsiaTheme="minorEastAsia" w:hAnsiTheme="minorHAnsi"/>
              <w:noProof/>
              <w:kern w:val="2"/>
              <w14:ligatures w14:val="standardContextual"/>
            </w:rPr>
          </w:pPr>
          <w:hyperlink w:anchor="_Toc139549479" w:history="1">
            <w:r w:rsidRPr="007D5281">
              <w:rPr>
                <w:rStyle w:val="Hyperlink"/>
                <w:rFonts w:cs="Arial"/>
                <w:noProof/>
              </w:rPr>
              <w:t>ACCIDENT, INCIDENT, NEAR MISS REPORTING</w:t>
            </w:r>
            <w:r>
              <w:rPr>
                <w:noProof/>
                <w:webHidden/>
              </w:rPr>
              <w:tab/>
            </w:r>
            <w:r>
              <w:rPr>
                <w:noProof/>
                <w:webHidden/>
              </w:rPr>
              <w:fldChar w:fldCharType="begin"/>
            </w:r>
            <w:r>
              <w:rPr>
                <w:noProof/>
                <w:webHidden/>
              </w:rPr>
              <w:instrText xml:space="preserve"> PAGEREF _Toc139549479 \h </w:instrText>
            </w:r>
            <w:r>
              <w:rPr>
                <w:noProof/>
                <w:webHidden/>
              </w:rPr>
            </w:r>
            <w:r>
              <w:rPr>
                <w:noProof/>
                <w:webHidden/>
              </w:rPr>
              <w:fldChar w:fldCharType="separate"/>
            </w:r>
            <w:r>
              <w:rPr>
                <w:noProof/>
                <w:webHidden/>
              </w:rPr>
              <w:t>8</w:t>
            </w:r>
            <w:r>
              <w:rPr>
                <w:noProof/>
                <w:webHidden/>
              </w:rPr>
              <w:fldChar w:fldCharType="end"/>
            </w:r>
          </w:hyperlink>
        </w:p>
        <w:p w14:paraId="3EAEA680" w14:textId="1C6FAE49" w:rsidR="00991F77" w:rsidRDefault="00991F77">
          <w:pPr>
            <w:pStyle w:val="TOC1"/>
            <w:rPr>
              <w:rFonts w:asciiTheme="minorHAnsi" w:eastAsiaTheme="minorEastAsia" w:hAnsiTheme="minorHAnsi"/>
              <w:noProof/>
              <w:kern w:val="2"/>
              <w14:ligatures w14:val="standardContextual"/>
            </w:rPr>
          </w:pPr>
          <w:hyperlink w:anchor="_Toc139549480" w:history="1">
            <w:r w:rsidRPr="007D5281">
              <w:rPr>
                <w:rStyle w:val="Hyperlink"/>
                <w:rFonts w:cs="Arial"/>
                <w:noProof/>
              </w:rPr>
              <w:t>NON-COMPLIANCE WITH SAFETY AND HEALTH REQUIREMENTS</w:t>
            </w:r>
            <w:r>
              <w:rPr>
                <w:noProof/>
                <w:webHidden/>
              </w:rPr>
              <w:tab/>
            </w:r>
            <w:r>
              <w:rPr>
                <w:noProof/>
                <w:webHidden/>
              </w:rPr>
              <w:fldChar w:fldCharType="begin"/>
            </w:r>
            <w:r>
              <w:rPr>
                <w:noProof/>
                <w:webHidden/>
              </w:rPr>
              <w:instrText xml:space="preserve"> PAGEREF _Toc139549480 \h </w:instrText>
            </w:r>
            <w:r>
              <w:rPr>
                <w:noProof/>
                <w:webHidden/>
              </w:rPr>
            </w:r>
            <w:r>
              <w:rPr>
                <w:noProof/>
                <w:webHidden/>
              </w:rPr>
              <w:fldChar w:fldCharType="separate"/>
            </w:r>
            <w:r>
              <w:rPr>
                <w:noProof/>
                <w:webHidden/>
              </w:rPr>
              <w:t>8</w:t>
            </w:r>
            <w:r>
              <w:rPr>
                <w:noProof/>
                <w:webHidden/>
              </w:rPr>
              <w:fldChar w:fldCharType="end"/>
            </w:r>
          </w:hyperlink>
        </w:p>
        <w:p w14:paraId="4D365B6F" w14:textId="7470E676" w:rsidR="00991F77" w:rsidRDefault="00991F77">
          <w:pPr>
            <w:pStyle w:val="TOC1"/>
            <w:rPr>
              <w:rFonts w:asciiTheme="minorHAnsi" w:eastAsiaTheme="minorEastAsia" w:hAnsiTheme="minorHAnsi"/>
              <w:noProof/>
              <w:kern w:val="2"/>
              <w14:ligatures w14:val="standardContextual"/>
            </w:rPr>
          </w:pPr>
          <w:hyperlink w:anchor="_Toc139549481" w:history="1">
            <w:r w:rsidRPr="007D5281">
              <w:rPr>
                <w:rStyle w:val="Hyperlink"/>
                <w:rFonts w:cs="Arial"/>
                <w:noProof/>
              </w:rPr>
              <w:t>APPENDIX A: SAMPLE SAFETY TOPICS</w:t>
            </w:r>
            <w:r>
              <w:rPr>
                <w:noProof/>
                <w:webHidden/>
              </w:rPr>
              <w:tab/>
            </w:r>
            <w:r>
              <w:rPr>
                <w:noProof/>
                <w:webHidden/>
              </w:rPr>
              <w:fldChar w:fldCharType="begin"/>
            </w:r>
            <w:r>
              <w:rPr>
                <w:noProof/>
                <w:webHidden/>
              </w:rPr>
              <w:instrText xml:space="preserve"> PAGEREF _Toc139549481 \h </w:instrText>
            </w:r>
            <w:r>
              <w:rPr>
                <w:noProof/>
                <w:webHidden/>
              </w:rPr>
            </w:r>
            <w:r>
              <w:rPr>
                <w:noProof/>
                <w:webHidden/>
              </w:rPr>
              <w:fldChar w:fldCharType="separate"/>
            </w:r>
            <w:r>
              <w:rPr>
                <w:noProof/>
                <w:webHidden/>
              </w:rPr>
              <w:t>9</w:t>
            </w:r>
            <w:r>
              <w:rPr>
                <w:noProof/>
                <w:webHidden/>
              </w:rPr>
              <w:fldChar w:fldCharType="end"/>
            </w:r>
          </w:hyperlink>
        </w:p>
        <w:p w14:paraId="395E907C" w14:textId="38DE4FD6"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82" w:history="1">
            <w:r w:rsidRPr="007D5281">
              <w:rPr>
                <w:rStyle w:val="Hyperlink"/>
                <w:rFonts w:cs="Arial"/>
                <w:noProof/>
              </w:rPr>
              <w:t>Aerial Lifts</w:t>
            </w:r>
            <w:r>
              <w:rPr>
                <w:noProof/>
                <w:webHidden/>
              </w:rPr>
              <w:tab/>
            </w:r>
            <w:r>
              <w:rPr>
                <w:noProof/>
                <w:webHidden/>
              </w:rPr>
              <w:fldChar w:fldCharType="begin"/>
            </w:r>
            <w:r>
              <w:rPr>
                <w:noProof/>
                <w:webHidden/>
              </w:rPr>
              <w:instrText xml:space="preserve"> PAGEREF _Toc139549482 \h </w:instrText>
            </w:r>
            <w:r>
              <w:rPr>
                <w:noProof/>
                <w:webHidden/>
              </w:rPr>
            </w:r>
            <w:r>
              <w:rPr>
                <w:noProof/>
                <w:webHidden/>
              </w:rPr>
              <w:fldChar w:fldCharType="separate"/>
            </w:r>
            <w:r>
              <w:rPr>
                <w:noProof/>
                <w:webHidden/>
              </w:rPr>
              <w:t>9</w:t>
            </w:r>
            <w:r>
              <w:rPr>
                <w:noProof/>
                <w:webHidden/>
              </w:rPr>
              <w:fldChar w:fldCharType="end"/>
            </w:r>
          </w:hyperlink>
        </w:p>
        <w:p w14:paraId="7BD9B2BF" w14:textId="437C90F2"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83" w:history="1">
            <w:r w:rsidRPr="007D5281">
              <w:rPr>
                <w:rStyle w:val="Hyperlink"/>
                <w:rFonts w:cs="Arial"/>
                <w:noProof/>
              </w:rPr>
              <w:t>Cranes and Hoists</w:t>
            </w:r>
            <w:r>
              <w:rPr>
                <w:noProof/>
                <w:webHidden/>
              </w:rPr>
              <w:tab/>
            </w:r>
            <w:r>
              <w:rPr>
                <w:noProof/>
                <w:webHidden/>
              </w:rPr>
              <w:fldChar w:fldCharType="begin"/>
            </w:r>
            <w:r>
              <w:rPr>
                <w:noProof/>
                <w:webHidden/>
              </w:rPr>
              <w:instrText xml:space="preserve"> PAGEREF _Toc139549483 \h </w:instrText>
            </w:r>
            <w:r>
              <w:rPr>
                <w:noProof/>
                <w:webHidden/>
              </w:rPr>
            </w:r>
            <w:r>
              <w:rPr>
                <w:noProof/>
                <w:webHidden/>
              </w:rPr>
              <w:fldChar w:fldCharType="separate"/>
            </w:r>
            <w:r>
              <w:rPr>
                <w:noProof/>
                <w:webHidden/>
              </w:rPr>
              <w:t>9</w:t>
            </w:r>
            <w:r>
              <w:rPr>
                <w:noProof/>
                <w:webHidden/>
              </w:rPr>
              <w:fldChar w:fldCharType="end"/>
            </w:r>
          </w:hyperlink>
        </w:p>
        <w:p w14:paraId="69AB3116" w14:textId="5C4CF1D2"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84" w:history="1">
            <w:r w:rsidRPr="007D5281">
              <w:rPr>
                <w:rStyle w:val="Hyperlink"/>
                <w:rFonts w:cs="Arial"/>
                <w:noProof/>
              </w:rPr>
              <w:t>Confined Space</w:t>
            </w:r>
            <w:r>
              <w:rPr>
                <w:noProof/>
                <w:webHidden/>
              </w:rPr>
              <w:tab/>
            </w:r>
            <w:r>
              <w:rPr>
                <w:noProof/>
                <w:webHidden/>
              </w:rPr>
              <w:fldChar w:fldCharType="begin"/>
            </w:r>
            <w:r>
              <w:rPr>
                <w:noProof/>
                <w:webHidden/>
              </w:rPr>
              <w:instrText xml:space="preserve"> PAGEREF _Toc139549484 \h </w:instrText>
            </w:r>
            <w:r>
              <w:rPr>
                <w:noProof/>
                <w:webHidden/>
              </w:rPr>
            </w:r>
            <w:r>
              <w:rPr>
                <w:noProof/>
                <w:webHidden/>
              </w:rPr>
              <w:fldChar w:fldCharType="separate"/>
            </w:r>
            <w:r>
              <w:rPr>
                <w:noProof/>
                <w:webHidden/>
              </w:rPr>
              <w:t>9</w:t>
            </w:r>
            <w:r>
              <w:rPr>
                <w:noProof/>
                <w:webHidden/>
              </w:rPr>
              <w:fldChar w:fldCharType="end"/>
            </w:r>
          </w:hyperlink>
        </w:p>
        <w:p w14:paraId="678701D1" w14:textId="5E91FED9"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85" w:history="1">
            <w:r w:rsidRPr="007D5281">
              <w:rPr>
                <w:rStyle w:val="Hyperlink"/>
                <w:rFonts w:cs="Arial"/>
                <w:noProof/>
              </w:rPr>
              <w:t>Compressed Gas</w:t>
            </w:r>
            <w:r>
              <w:rPr>
                <w:noProof/>
                <w:webHidden/>
              </w:rPr>
              <w:tab/>
            </w:r>
            <w:r>
              <w:rPr>
                <w:noProof/>
                <w:webHidden/>
              </w:rPr>
              <w:fldChar w:fldCharType="begin"/>
            </w:r>
            <w:r>
              <w:rPr>
                <w:noProof/>
                <w:webHidden/>
              </w:rPr>
              <w:instrText xml:space="preserve"> PAGEREF _Toc139549485 \h </w:instrText>
            </w:r>
            <w:r>
              <w:rPr>
                <w:noProof/>
                <w:webHidden/>
              </w:rPr>
            </w:r>
            <w:r>
              <w:rPr>
                <w:noProof/>
                <w:webHidden/>
              </w:rPr>
              <w:fldChar w:fldCharType="separate"/>
            </w:r>
            <w:r>
              <w:rPr>
                <w:noProof/>
                <w:webHidden/>
              </w:rPr>
              <w:t>9</w:t>
            </w:r>
            <w:r>
              <w:rPr>
                <w:noProof/>
                <w:webHidden/>
              </w:rPr>
              <w:fldChar w:fldCharType="end"/>
            </w:r>
          </w:hyperlink>
        </w:p>
        <w:p w14:paraId="415D8D30" w14:textId="2FD72B30"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86" w:history="1">
            <w:r w:rsidRPr="007D5281">
              <w:rPr>
                <w:rStyle w:val="Hyperlink"/>
                <w:rFonts w:cs="Arial"/>
                <w:noProof/>
              </w:rPr>
              <w:t>Demolition Work</w:t>
            </w:r>
            <w:r>
              <w:rPr>
                <w:noProof/>
                <w:webHidden/>
              </w:rPr>
              <w:tab/>
            </w:r>
            <w:r>
              <w:rPr>
                <w:noProof/>
                <w:webHidden/>
              </w:rPr>
              <w:fldChar w:fldCharType="begin"/>
            </w:r>
            <w:r>
              <w:rPr>
                <w:noProof/>
                <w:webHidden/>
              </w:rPr>
              <w:instrText xml:space="preserve"> PAGEREF _Toc139549486 \h </w:instrText>
            </w:r>
            <w:r>
              <w:rPr>
                <w:noProof/>
                <w:webHidden/>
              </w:rPr>
            </w:r>
            <w:r>
              <w:rPr>
                <w:noProof/>
                <w:webHidden/>
              </w:rPr>
              <w:fldChar w:fldCharType="separate"/>
            </w:r>
            <w:r>
              <w:rPr>
                <w:noProof/>
                <w:webHidden/>
              </w:rPr>
              <w:t>10</w:t>
            </w:r>
            <w:r>
              <w:rPr>
                <w:noProof/>
                <w:webHidden/>
              </w:rPr>
              <w:fldChar w:fldCharType="end"/>
            </w:r>
          </w:hyperlink>
        </w:p>
        <w:p w14:paraId="3CFE313F" w14:textId="3F6940E6"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87" w:history="1">
            <w:r w:rsidRPr="007D5281">
              <w:rPr>
                <w:rStyle w:val="Hyperlink"/>
                <w:rFonts w:cs="Arial"/>
                <w:noProof/>
              </w:rPr>
              <w:t>Electrical</w:t>
            </w:r>
            <w:r>
              <w:rPr>
                <w:noProof/>
                <w:webHidden/>
              </w:rPr>
              <w:tab/>
            </w:r>
            <w:r>
              <w:rPr>
                <w:noProof/>
                <w:webHidden/>
              </w:rPr>
              <w:fldChar w:fldCharType="begin"/>
            </w:r>
            <w:r>
              <w:rPr>
                <w:noProof/>
                <w:webHidden/>
              </w:rPr>
              <w:instrText xml:space="preserve"> PAGEREF _Toc139549487 \h </w:instrText>
            </w:r>
            <w:r>
              <w:rPr>
                <w:noProof/>
                <w:webHidden/>
              </w:rPr>
            </w:r>
            <w:r>
              <w:rPr>
                <w:noProof/>
                <w:webHidden/>
              </w:rPr>
              <w:fldChar w:fldCharType="separate"/>
            </w:r>
            <w:r>
              <w:rPr>
                <w:noProof/>
                <w:webHidden/>
              </w:rPr>
              <w:t>10</w:t>
            </w:r>
            <w:r>
              <w:rPr>
                <w:noProof/>
                <w:webHidden/>
              </w:rPr>
              <w:fldChar w:fldCharType="end"/>
            </w:r>
          </w:hyperlink>
        </w:p>
        <w:p w14:paraId="7EB40A4F" w14:textId="326BE58B"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88" w:history="1">
            <w:r w:rsidRPr="007D5281">
              <w:rPr>
                <w:rStyle w:val="Hyperlink"/>
                <w:rFonts w:cs="Arial"/>
                <w:noProof/>
              </w:rPr>
              <w:t>Fall/Work from Heights</w:t>
            </w:r>
            <w:r>
              <w:rPr>
                <w:noProof/>
                <w:webHidden/>
              </w:rPr>
              <w:tab/>
            </w:r>
            <w:r>
              <w:rPr>
                <w:noProof/>
                <w:webHidden/>
              </w:rPr>
              <w:fldChar w:fldCharType="begin"/>
            </w:r>
            <w:r>
              <w:rPr>
                <w:noProof/>
                <w:webHidden/>
              </w:rPr>
              <w:instrText xml:space="preserve"> PAGEREF _Toc139549488 \h </w:instrText>
            </w:r>
            <w:r>
              <w:rPr>
                <w:noProof/>
                <w:webHidden/>
              </w:rPr>
            </w:r>
            <w:r>
              <w:rPr>
                <w:noProof/>
                <w:webHidden/>
              </w:rPr>
              <w:fldChar w:fldCharType="separate"/>
            </w:r>
            <w:r>
              <w:rPr>
                <w:noProof/>
                <w:webHidden/>
              </w:rPr>
              <w:t>10</w:t>
            </w:r>
            <w:r>
              <w:rPr>
                <w:noProof/>
                <w:webHidden/>
              </w:rPr>
              <w:fldChar w:fldCharType="end"/>
            </w:r>
          </w:hyperlink>
        </w:p>
        <w:p w14:paraId="5BFC8364" w14:textId="3F8DD54B"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89" w:history="1">
            <w:r w:rsidRPr="007D5281">
              <w:rPr>
                <w:rStyle w:val="Hyperlink"/>
                <w:rFonts w:cs="Arial"/>
                <w:noProof/>
              </w:rPr>
              <w:t>Fire Prevention and Protection</w:t>
            </w:r>
            <w:r>
              <w:rPr>
                <w:noProof/>
                <w:webHidden/>
              </w:rPr>
              <w:tab/>
            </w:r>
            <w:r>
              <w:rPr>
                <w:noProof/>
                <w:webHidden/>
              </w:rPr>
              <w:fldChar w:fldCharType="begin"/>
            </w:r>
            <w:r>
              <w:rPr>
                <w:noProof/>
                <w:webHidden/>
              </w:rPr>
              <w:instrText xml:space="preserve"> PAGEREF _Toc139549489 \h </w:instrText>
            </w:r>
            <w:r>
              <w:rPr>
                <w:noProof/>
                <w:webHidden/>
              </w:rPr>
            </w:r>
            <w:r>
              <w:rPr>
                <w:noProof/>
                <w:webHidden/>
              </w:rPr>
              <w:fldChar w:fldCharType="separate"/>
            </w:r>
            <w:r>
              <w:rPr>
                <w:noProof/>
                <w:webHidden/>
              </w:rPr>
              <w:t>10</w:t>
            </w:r>
            <w:r>
              <w:rPr>
                <w:noProof/>
                <w:webHidden/>
              </w:rPr>
              <w:fldChar w:fldCharType="end"/>
            </w:r>
          </w:hyperlink>
        </w:p>
        <w:p w14:paraId="01497590" w14:textId="68B1DD7F"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90" w:history="1">
            <w:r w:rsidRPr="007D5281">
              <w:rPr>
                <w:rStyle w:val="Hyperlink"/>
                <w:rFonts w:cs="Arial"/>
                <w:noProof/>
              </w:rPr>
              <w:t>First Aid</w:t>
            </w:r>
            <w:r>
              <w:rPr>
                <w:noProof/>
                <w:webHidden/>
              </w:rPr>
              <w:tab/>
            </w:r>
            <w:r>
              <w:rPr>
                <w:noProof/>
                <w:webHidden/>
              </w:rPr>
              <w:fldChar w:fldCharType="begin"/>
            </w:r>
            <w:r>
              <w:rPr>
                <w:noProof/>
                <w:webHidden/>
              </w:rPr>
              <w:instrText xml:space="preserve"> PAGEREF _Toc139549490 \h </w:instrText>
            </w:r>
            <w:r>
              <w:rPr>
                <w:noProof/>
                <w:webHidden/>
              </w:rPr>
            </w:r>
            <w:r>
              <w:rPr>
                <w:noProof/>
                <w:webHidden/>
              </w:rPr>
              <w:fldChar w:fldCharType="separate"/>
            </w:r>
            <w:r>
              <w:rPr>
                <w:noProof/>
                <w:webHidden/>
              </w:rPr>
              <w:t>11</w:t>
            </w:r>
            <w:r>
              <w:rPr>
                <w:noProof/>
                <w:webHidden/>
              </w:rPr>
              <w:fldChar w:fldCharType="end"/>
            </w:r>
          </w:hyperlink>
        </w:p>
        <w:p w14:paraId="7A2FCDCE" w14:textId="76C706EE"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91" w:history="1">
            <w:r w:rsidRPr="007D5281">
              <w:rPr>
                <w:rStyle w:val="Hyperlink"/>
                <w:rFonts w:cs="Arial"/>
                <w:noProof/>
              </w:rPr>
              <w:t>Food, Beverages, and Drinking Water</w:t>
            </w:r>
            <w:r>
              <w:rPr>
                <w:noProof/>
                <w:webHidden/>
              </w:rPr>
              <w:tab/>
            </w:r>
            <w:r>
              <w:rPr>
                <w:noProof/>
                <w:webHidden/>
              </w:rPr>
              <w:fldChar w:fldCharType="begin"/>
            </w:r>
            <w:r>
              <w:rPr>
                <w:noProof/>
                <w:webHidden/>
              </w:rPr>
              <w:instrText xml:space="preserve"> PAGEREF _Toc139549491 \h </w:instrText>
            </w:r>
            <w:r>
              <w:rPr>
                <w:noProof/>
                <w:webHidden/>
              </w:rPr>
            </w:r>
            <w:r>
              <w:rPr>
                <w:noProof/>
                <w:webHidden/>
              </w:rPr>
              <w:fldChar w:fldCharType="separate"/>
            </w:r>
            <w:r>
              <w:rPr>
                <w:noProof/>
                <w:webHidden/>
              </w:rPr>
              <w:t>11</w:t>
            </w:r>
            <w:r>
              <w:rPr>
                <w:noProof/>
                <w:webHidden/>
              </w:rPr>
              <w:fldChar w:fldCharType="end"/>
            </w:r>
          </w:hyperlink>
        </w:p>
        <w:p w14:paraId="16F75665" w14:textId="49CFF80B"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92" w:history="1">
            <w:r w:rsidRPr="007D5281">
              <w:rPr>
                <w:rStyle w:val="Hyperlink"/>
                <w:rFonts w:cs="Arial"/>
                <w:noProof/>
              </w:rPr>
              <w:t>Hot Work</w:t>
            </w:r>
            <w:r>
              <w:rPr>
                <w:noProof/>
                <w:webHidden/>
              </w:rPr>
              <w:tab/>
            </w:r>
            <w:r>
              <w:rPr>
                <w:noProof/>
                <w:webHidden/>
              </w:rPr>
              <w:fldChar w:fldCharType="begin"/>
            </w:r>
            <w:r>
              <w:rPr>
                <w:noProof/>
                <w:webHidden/>
              </w:rPr>
              <w:instrText xml:space="preserve"> PAGEREF _Toc139549492 \h </w:instrText>
            </w:r>
            <w:r>
              <w:rPr>
                <w:noProof/>
                <w:webHidden/>
              </w:rPr>
            </w:r>
            <w:r>
              <w:rPr>
                <w:noProof/>
                <w:webHidden/>
              </w:rPr>
              <w:fldChar w:fldCharType="separate"/>
            </w:r>
            <w:r>
              <w:rPr>
                <w:noProof/>
                <w:webHidden/>
              </w:rPr>
              <w:t>11</w:t>
            </w:r>
            <w:r>
              <w:rPr>
                <w:noProof/>
                <w:webHidden/>
              </w:rPr>
              <w:fldChar w:fldCharType="end"/>
            </w:r>
          </w:hyperlink>
        </w:p>
        <w:p w14:paraId="29BA17C4" w14:textId="66BAF75F"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93" w:history="1">
            <w:r w:rsidRPr="007D5281">
              <w:rPr>
                <w:rStyle w:val="Hyperlink"/>
                <w:rFonts w:cs="Arial"/>
                <w:noProof/>
              </w:rPr>
              <w:t>Ladders and Scaffolding</w:t>
            </w:r>
            <w:r>
              <w:rPr>
                <w:noProof/>
                <w:webHidden/>
              </w:rPr>
              <w:tab/>
            </w:r>
            <w:r>
              <w:rPr>
                <w:noProof/>
                <w:webHidden/>
              </w:rPr>
              <w:fldChar w:fldCharType="begin"/>
            </w:r>
            <w:r>
              <w:rPr>
                <w:noProof/>
                <w:webHidden/>
              </w:rPr>
              <w:instrText xml:space="preserve"> PAGEREF _Toc139549493 \h </w:instrText>
            </w:r>
            <w:r>
              <w:rPr>
                <w:noProof/>
                <w:webHidden/>
              </w:rPr>
            </w:r>
            <w:r>
              <w:rPr>
                <w:noProof/>
                <w:webHidden/>
              </w:rPr>
              <w:fldChar w:fldCharType="separate"/>
            </w:r>
            <w:r>
              <w:rPr>
                <w:noProof/>
                <w:webHidden/>
              </w:rPr>
              <w:t>12</w:t>
            </w:r>
            <w:r>
              <w:rPr>
                <w:noProof/>
                <w:webHidden/>
              </w:rPr>
              <w:fldChar w:fldCharType="end"/>
            </w:r>
          </w:hyperlink>
        </w:p>
        <w:p w14:paraId="632E8115" w14:textId="123684DA"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94" w:history="1">
            <w:r w:rsidRPr="007D5281">
              <w:rPr>
                <w:rStyle w:val="Hyperlink"/>
                <w:rFonts w:cs="Arial"/>
                <w:noProof/>
              </w:rPr>
              <w:t>Lockout-Tagout – Control of Hazardous Energy</w:t>
            </w:r>
            <w:r>
              <w:rPr>
                <w:noProof/>
                <w:webHidden/>
              </w:rPr>
              <w:tab/>
            </w:r>
            <w:r>
              <w:rPr>
                <w:noProof/>
                <w:webHidden/>
              </w:rPr>
              <w:fldChar w:fldCharType="begin"/>
            </w:r>
            <w:r>
              <w:rPr>
                <w:noProof/>
                <w:webHidden/>
              </w:rPr>
              <w:instrText xml:space="preserve"> PAGEREF _Toc139549494 \h </w:instrText>
            </w:r>
            <w:r>
              <w:rPr>
                <w:noProof/>
                <w:webHidden/>
              </w:rPr>
            </w:r>
            <w:r>
              <w:rPr>
                <w:noProof/>
                <w:webHidden/>
              </w:rPr>
              <w:fldChar w:fldCharType="separate"/>
            </w:r>
            <w:r>
              <w:rPr>
                <w:noProof/>
                <w:webHidden/>
              </w:rPr>
              <w:t>12</w:t>
            </w:r>
            <w:r>
              <w:rPr>
                <w:noProof/>
                <w:webHidden/>
              </w:rPr>
              <w:fldChar w:fldCharType="end"/>
            </w:r>
          </w:hyperlink>
        </w:p>
        <w:p w14:paraId="0A1AFC64" w14:textId="51F8BC5D"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95" w:history="1">
            <w:r w:rsidRPr="007D5281">
              <w:rPr>
                <w:rStyle w:val="Hyperlink"/>
                <w:rFonts w:cs="Arial"/>
                <w:noProof/>
              </w:rPr>
              <w:t>Personal Protective Equipment</w:t>
            </w:r>
            <w:r>
              <w:rPr>
                <w:noProof/>
                <w:webHidden/>
              </w:rPr>
              <w:tab/>
            </w:r>
            <w:r>
              <w:rPr>
                <w:noProof/>
                <w:webHidden/>
              </w:rPr>
              <w:fldChar w:fldCharType="begin"/>
            </w:r>
            <w:r>
              <w:rPr>
                <w:noProof/>
                <w:webHidden/>
              </w:rPr>
              <w:instrText xml:space="preserve"> PAGEREF _Toc139549495 \h </w:instrText>
            </w:r>
            <w:r>
              <w:rPr>
                <w:noProof/>
                <w:webHidden/>
              </w:rPr>
            </w:r>
            <w:r>
              <w:rPr>
                <w:noProof/>
                <w:webHidden/>
              </w:rPr>
              <w:fldChar w:fldCharType="separate"/>
            </w:r>
            <w:r>
              <w:rPr>
                <w:noProof/>
                <w:webHidden/>
              </w:rPr>
              <w:t>12</w:t>
            </w:r>
            <w:r>
              <w:rPr>
                <w:noProof/>
                <w:webHidden/>
              </w:rPr>
              <w:fldChar w:fldCharType="end"/>
            </w:r>
          </w:hyperlink>
        </w:p>
        <w:p w14:paraId="4851422C" w14:textId="14E636A4"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96" w:history="1">
            <w:r w:rsidRPr="007D5281">
              <w:rPr>
                <w:rStyle w:val="Hyperlink"/>
                <w:rFonts w:cs="Arial"/>
                <w:noProof/>
              </w:rPr>
              <w:t>Security</w:t>
            </w:r>
            <w:r>
              <w:rPr>
                <w:noProof/>
                <w:webHidden/>
              </w:rPr>
              <w:tab/>
            </w:r>
            <w:r>
              <w:rPr>
                <w:noProof/>
                <w:webHidden/>
              </w:rPr>
              <w:fldChar w:fldCharType="begin"/>
            </w:r>
            <w:r>
              <w:rPr>
                <w:noProof/>
                <w:webHidden/>
              </w:rPr>
              <w:instrText xml:space="preserve"> PAGEREF _Toc139549496 \h </w:instrText>
            </w:r>
            <w:r>
              <w:rPr>
                <w:noProof/>
                <w:webHidden/>
              </w:rPr>
            </w:r>
            <w:r>
              <w:rPr>
                <w:noProof/>
                <w:webHidden/>
              </w:rPr>
              <w:fldChar w:fldCharType="separate"/>
            </w:r>
            <w:r>
              <w:rPr>
                <w:noProof/>
                <w:webHidden/>
              </w:rPr>
              <w:t>12</w:t>
            </w:r>
            <w:r>
              <w:rPr>
                <w:noProof/>
                <w:webHidden/>
              </w:rPr>
              <w:fldChar w:fldCharType="end"/>
            </w:r>
          </w:hyperlink>
        </w:p>
        <w:p w14:paraId="70647483" w14:textId="473E3187"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97" w:history="1">
            <w:r w:rsidRPr="007D5281">
              <w:rPr>
                <w:rStyle w:val="Hyperlink"/>
                <w:rFonts w:cs="Arial"/>
                <w:noProof/>
              </w:rPr>
              <w:t>Traffic Control</w:t>
            </w:r>
            <w:r>
              <w:rPr>
                <w:noProof/>
                <w:webHidden/>
              </w:rPr>
              <w:tab/>
            </w:r>
            <w:r>
              <w:rPr>
                <w:noProof/>
                <w:webHidden/>
              </w:rPr>
              <w:fldChar w:fldCharType="begin"/>
            </w:r>
            <w:r>
              <w:rPr>
                <w:noProof/>
                <w:webHidden/>
              </w:rPr>
              <w:instrText xml:space="preserve"> PAGEREF _Toc139549497 \h </w:instrText>
            </w:r>
            <w:r>
              <w:rPr>
                <w:noProof/>
                <w:webHidden/>
              </w:rPr>
            </w:r>
            <w:r>
              <w:rPr>
                <w:noProof/>
                <w:webHidden/>
              </w:rPr>
              <w:fldChar w:fldCharType="separate"/>
            </w:r>
            <w:r>
              <w:rPr>
                <w:noProof/>
                <w:webHidden/>
              </w:rPr>
              <w:t>13</w:t>
            </w:r>
            <w:r>
              <w:rPr>
                <w:noProof/>
                <w:webHidden/>
              </w:rPr>
              <w:fldChar w:fldCharType="end"/>
            </w:r>
          </w:hyperlink>
        </w:p>
        <w:p w14:paraId="58D6C052" w14:textId="5DA82D8D"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98" w:history="1">
            <w:r w:rsidRPr="007D5281">
              <w:rPr>
                <w:rStyle w:val="Hyperlink"/>
                <w:rFonts w:cs="Arial"/>
                <w:noProof/>
              </w:rPr>
              <w:t>Training</w:t>
            </w:r>
            <w:r>
              <w:rPr>
                <w:noProof/>
                <w:webHidden/>
              </w:rPr>
              <w:tab/>
            </w:r>
            <w:r>
              <w:rPr>
                <w:noProof/>
                <w:webHidden/>
              </w:rPr>
              <w:fldChar w:fldCharType="begin"/>
            </w:r>
            <w:r>
              <w:rPr>
                <w:noProof/>
                <w:webHidden/>
              </w:rPr>
              <w:instrText xml:space="preserve"> PAGEREF _Toc139549498 \h </w:instrText>
            </w:r>
            <w:r>
              <w:rPr>
                <w:noProof/>
                <w:webHidden/>
              </w:rPr>
            </w:r>
            <w:r>
              <w:rPr>
                <w:noProof/>
                <w:webHidden/>
              </w:rPr>
              <w:fldChar w:fldCharType="separate"/>
            </w:r>
            <w:r>
              <w:rPr>
                <w:noProof/>
                <w:webHidden/>
              </w:rPr>
              <w:t>13</w:t>
            </w:r>
            <w:r>
              <w:rPr>
                <w:noProof/>
                <w:webHidden/>
              </w:rPr>
              <w:fldChar w:fldCharType="end"/>
            </w:r>
          </w:hyperlink>
        </w:p>
        <w:p w14:paraId="419CF802" w14:textId="2D0C2591"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499" w:history="1">
            <w:r w:rsidRPr="007D5281">
              <w:rPr>
                <w:rStyle w:val="Hyperlink"/>
                <w:rFonts w:cs="Arial"/>
                <w:noProof/>
              </w:rPr>
              <w:t>Trench/Excavation</w:t>
            </w:r>
            <w:r>
              <w:rPr>
                <w:noProof/>
                <w:webHidden/>
              </w:rPr>
              <w:tab/>
            </w:r>
            <w:r>
              <w:rPr>
                <w:noProof/>
                <w:webHidden/>
              </w:rPr>
              <w:fldChar w:fldCharType="begin"/>
            </w:r>
            <w:r>
              <w:rPr>
                <w:noProof/>
                <w:webHidden/>
              </w:rPr>
              <w:instrText xml:space="preserve"> PAGEREF _Toc139549499 \h </w:instrText>
            </w:r>
            <w:r>
              <w:rPr>
                <w:noProof/>
                <w:webHidden/>
              </w:rPr>
            </w:r>
            <w:r>
              <w:rPr>
                <w:noProof/>
                <w:webHidden/>
              </w:rPr>
              <w:fldChar w:fldCharType="separate"/>
            </w:r>
            <w:r>
              <w:rPr>
                <w:noProof/>
                <w:webHidden/>
              </w:rPr>
              <w:t>13</w:t>
            </w:r>
            <w:r>
              <w:rPr>
                <w:noProof/>
                <w:webHidden/>
              </w:rPr>
              <w:fldChar w:fldCharType="end"/>
            </w:r>
          </w:hyperlink>
        </w:p>
        <w:p w14:paraId="3DE345FC" w14:textId="2CD05915"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00" w:history="1">
            <w:r w:rsidRPr="007D5281">
              <w:rPr>
                <w:rStyle w:val="Hyperlink"/>
                <w:rFonts w:cs="Arial"/>
                <w:noProof/>
              </w:rPr>
              <w:t>Use of Explosives</w:t>
            </w:r>
            <w:r>
              <w:rPr>
                <w:noProof/>
                <w:webHidden/>
              </w:rPr>
              <w:tab/>
            </w:r>
            <w:r>
              <w:rPr>
                <w:noProof/>
                <w:webHidden/>
              </w:rPr>
              <w:fldChar w:fldCharType="begin"/>
            </w:r>
            <w:r>
              <w:rPr>
                <w:noProof/>
                <w:webHidden/>
              </w:rPr>
              <w:instrText xml:space="preserve"> PAGEREF _Toc139549500 \h </w:instrText>
            </w:r>
            <w:r>
              <w:rPr>
                <w:noProof/>
                <w:webHidden/>
              </w:rPr>
            </w:r>
            <w:r>
              <w:rPr>
                <w:noProof/>
                <w:webHidden/>
              </w:rPr>
              <w:fldChar w:fldCharType="separate"/>
            </w:r>
            <w:r>
              <w:rPr>
                <w:noProof/>
                <w:webHidden/>
              </w:rPr>
              <w:t>14</w:t>
            </w:r>
            <w:r>
              <w:rPr>
                <w:noProof/>
                <w:webHidden/>
              </w:rPr>
              <w:fldChar w:fldCharType="end"/>
            </w:r>
          </w:hyperlink>
        </w:p>
        <w:p w14:paraId="5300A58B" w14:textId="01C5C3EF" w:rsidR="00991F77" w:rsidRDefault="00991F77">
          <w:pPr>
            <w:pStyle w:val="TOC1"/>
            <w:rPr>
              <w:rFonts w:asciiTheme="minorHAnsi" w:eastAsiaTheme="minorEastAsia" w:hAnsiTheme="minorHAnsi"/>
              <w:noProof/>
              <w:kern w:val="2"/>
              <w14:ligatures w14:val="standardContextual"/>
            </w:rPr>
          </w:pPr>
          <w:hyperlink w:anchor="_Toc139549501" w:history="1">
            <w:r w:rsidRPr="007D5281">
              <w:rPr>
                <w:rStyle w:val="Hyperlink"/>
                <w:rFonts w:cs="Arial"/>
                <w:noProof/>
              </w:rPr>
              <w:t>APPENDIX B: Sample Specific Safety Requirements</w:t>
            </w:r>
            <w:r>
              <w:rPr>
                <w:noProof/>
                <w:webHidden/>
              </w:rPr>
              <w:tab/>
            </w:r>
            <w:r>
              <w:rPr>
                <w:noProof/>
                <w:webHidden/>
              </w:rPr>
              <w:fldChar w:fldCharType="begin"/>
            </w:r>
            <w:r>
              <w:rPr>
                <w:noProof/>
                <w:webHidden/>
              </w:rPr>
              <w:instrText xml:space="preserve"> PAGEREF _Toc139549501 \h </w:instrText>
            </w:r>
            <w:r>
              <w:rPr>
                <w:noProof/>
                <w:webHidden/>
              </w:rPr>
            </w:r>
            <w:r>
              <w:rPr>
                <w:noProof/>
                <w:webHidden/>
              </w:rPr>
              <w:fldChar w:fldCharType="separate"/>
            </w:r>
            <w:r>
              <w:rPr>
                <w:noProof/>
                <w:webHidden/>
              </w:rPr>
              <w:t>15</w:t>
            </w:r>
            <w:r>
              <w:rPr>
                <w:noProof/>
                <w:webHidden/>
              </w:rPr>
              <w:fldChar w:fldCharType="end"/>
            </w:r>
          </w:hyperlink>
        </w:p>
        <w:p w14:paraId="5ADBACE5" w14:textId="1E7C1F83"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02" w:history="1">
            <w:r w:rsidRPr="007D5281">
              <w:rPr>
                <w:rStyle w:val="Hyperlink"/>
                <w:rFonts w:cs="Arial"/>
                <w:noProof/>
              </w:rPr>
              <w:t>Aerial Lifts</w:t>
            </w:r>
            <w:r>
              <w:rPr>
                <w:noProof/>
                <w:webHidden/>
              </w:rPr>
              <w:tab/>
            </w:r>
            <w:r>
              <w:rPr>
                <w:noProof/>
                <w:webHidden/>
              </w:rPr>
              <w:fldChar w:fldCharType="begin"/>
            </w:r>
            <w:r>
              <w:rPr>
                <w:noProof/>
                <w:webHidden/>
              </w:rPr>
              <w:instrText xml:space="preserve"> PAGEREF _Toc139549502 \h </w:instrText>
            </w:r>
            <w:r>
              <w:rPr>
                <w:noProof/>
                <w:webHidden/>
              </w:rPr>
            </w:r>
            <w:r>
              <w:rPr>
                <w:noProof/>
                <w:webHidden/>
              </w:rPr>
              <w:fldChar w:fldCharType="separate"/>
            </w:r>
            <w:r>
              <w:rPr>
                <w:noProof/>
                <w:webHidden/>
              </w:rPr>
              <w:t>15</w:t>
            </w:r>
            <w:r>
              <w:rPr>
                <w:noProof/>
                <w:webHidden/>
              </w:rPr>
              <w:fldChar w:fldCharType="end"/>
            </w:r>
          </w:hyperlink>
        </w:p>
        <w:p w14:paraId="3884C082" w14:textId="41951547"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03" w:history="1">
            <w:r w:rsidRPr="007D5281">
              <w:rPr>
                <w:rStyle w:val="Hyperlink"/>
                <w:rFonts w:cs="Arial"/>
                <w:noProof/>
              </w:rPr>
              <w:t>Cranes and Hoists</w:t>
            </w:r>
            <w:r>
              <w:rPr>
                <w:noProof/>
                <w:webHidden/>
              </w:rPr>
              <w:tab/>
            </w:r>
            <w:r>
              <w:rPr>
                <w:noProof/>
                <w:webHidden/>
              </w:rPr>
              <w:fldChar w:fldCharType="begin"/>
            </w:r>
            <w:r>
              <w:rPr>
                <w:noProof/>
                <w:webHidden/>
              </w:rPr>
              <w:instrText xml:space="preserve"> PAGEREF _Toc139549503 \h </w:instrText>
            </w:r>
            <w:r>
              <w:rPr>
                <w:noProof/>
                <w:webHidden/>
              </w:rPr>
            </w:r>
            <w:r>
              <w:rPr>
                <w:noProof/>
                <w:webHidden/>
              </w:rPr>
              <w:fldChar w:fldCharType="separate"/>
            </w:r>
            <w:r>
              <w:rPr>
                <w:noProof/>
                <w:webHidden/>
              </w:rPr>
              <w:t>15</w:t>
            </w:r>
            <w:r>
              <w:rPr>
                <w:noProof/>
                <w:webHidden/>
              </w:rPr>
              <w:fldChar w:fldCharType="end"/>
            </w:r>
          </w:hyperlink>
        </w:p>
        <w:p w14:paraId="57DA039B" w14:textId="391B7541"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04" w:history="1">
            <w:r w:rsidRPr="007D5281">
              <w:rPr>
                <w:rStyle w:val="Hyperlink"/>
                <w:rFonts w:cs="Arial"/>
                <w:noProof/>
              </w:rPr>
              <w:t>Compressed Gas</w:t>
            </w:r>
            <w:r>
              <w:rPr>
                <w:noProof/>
                <w:webHidden/>
              </w:rPr>
              <w:tab/>
            </w:r>
            <w:r>
              <w:rPr>
                <w:noProof/>
                <w:webHidden/>
              </w:rPr>
              <w:fldChar w:fldCharType="begin"/>
            </w:r>
            <w:r>
              <w:rPr>
                <w:noProof/>
                <w:webHidden/>
              </w:rPr>
              <w:instrText xml:space="preserve"> PAGEREF _Toc139549504 \h </w:instrText>
            </w:r>
            <w:r>
              <w:rPr>
                <w:noProof/>
                <w:webHidden/>
              </w:rPr>
            </w:r>
            <w:r>
              <w:rPr>
                <w:noProof/>
                <w:webHidden/>
              </w:rPr>
              <w:fldChar w:fldCharType="separate"/>
            </w:r>
            <w:r>
              <w:rPr>
                <w:noProof/>
                <w:webHidden/>
              </w:rPr>
              <w:t>15</w:t>
            </w:r>
            <w:r>
              <w:rPr>
                <w:noProof/>
                <w:webHidden/>
              </w:rPr>
              <w:fldChar w:fldCharType="end"/>
            </w:r>
          </w:hyperlink>
        </w:p>
        <w:p w14:paraId="61C93CFB" w14:textId="688B54EA"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05" w:history="1">
            <w:r w:rsidRPr="007D5281">
              <w:rPr>
                <w:rStyle w:val="Hyperlink"/>
                <w:rFonts w:cs="Arial"/>
                <w:noProof/>
              </w:rPr>
              <w:t>Demolition Work</w:t>
            </w:r>
            <w:r>
              <w:rPr>
                <w:noProof/>
                <w:webHidden/>
              </w:rPr>
              <w:tab/>
            </w:r>
            <w:r>
              <w:rPr>
                <w:noProof/>
                <w:webHidden/>
              </w:rPr>
              <w:fldChar w:fldCharType="begin"/>
            </w:r>
            <w:r>
              <w:rPr>
                <w:noProof/>
                <w:webHidden/>
              </w:rPr>
              <w:instrText xml:space="preserve"> PAGEREF _Toc139549505 \h </w:instrText>
            </w:r>
            <w:r>
              <w:rPr>
                <w:noProof/>
                <w:webHidden/>
              </w:rPr>
            </w:r>
            <w:r>
              <w:rPr>
                <w:noProof/>
                <w:webHidden/>
              </w:rPr>
              <w:fldChar w:fldCharType="separate"/>
            </w:r>
            <w:r>
              <w:rPr>
                <w:noProof/>
                <w:webHidden/>
              </w:rPr>
              <w:t>16</w:t>
            </w:r>
            <w:r>
              <w:rPr>
                <w:noProof/>
                <w:webHidden/>
              </w:rPr>
              <w:fldChar w:fldCharType="end"/>
            </w:r>
          </w:hyperlink>
        </w:p>
        <w:p w14:paraId="003543B4" w14:textId="4B37A17E"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06" w:history="1">
            <w:r w:rsidRPr="007D5281">
              <w:rPr>
                <w:rStyle w:val="Hyperlink"/>
                <w:rFonts w:cs="Arial"/>
                <w:noProof/>
              </w:rPr>
              <w:t>Electrical</w:t>
            </w:r>
            <w:r>
              <w:rPr>
                <w:noProof/>
                <w:webHidden/>
              </w:rPr>
              <w:tab/>
            </w:r>
            <w:r>
              <w:rPr>
                <w:noProof/>
                <w:webHidden/>
              </w:rPr>
              <w:fldChar w:fldCharType="begin"/>
            </w:r>
            <w:r>
              <w:rPr>
                <w:noProof/>
                <w:webHidden/>
              </w:rPr>
              <w:instrText xml:space="preserve"> PAGEREF _Toc139549506 \h </w:instrText>
            </w:r>
            <w:r>
              <w:rPr>
                <w:noProof/>
                <w:webHidden/>
              </w:rPr>
            </w:r>
            <w:r>
              <w:rPr>
                <w:noProof/>
                <w:webHidden/>
              </w:rPr>
              <w:fldChar w:fldCharType="separate"/>
            </w:r>
            <w:r>
              <w:rPr>
                <w:noProof/>
                <w:webHidden/>
              </w:rPr>
              <w:t>16</w:t>
            </w:r>
            <w:r>
              <w:rPr>
                <w:noProof/>
                <w:webHidden/>
              </w:rPr>
              <w:fldChar w:fldCharType="end"/>
            </w:r>
          </w:hyperlink>
        </w:p>
        <w:p w14:paraId="1672EDB1" w14:textId="2D763845"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07" w:history="1">
            <w:r w:rsidRPr="007D5281">
              <w:rPr>
                <w:rStyle w:val="Hyperlink"/>
                <w:rFonts w:cs="Arial"/>
                <w:noProof/>
              </w:rPr>
              <w:t>Fall/Work from Heights</w:t>
            </w:r>
            <w:r>
              <w:rPr>
                <w:noProof/>
                <w:webHidden/>
              </w:rPr>
              <w:tab/>
            </w:r>
            <w:r>
              <w:rPr>
                <w:noProof/>
                <w:webHidden/>
              </w:rPr>
              <w:fldChar w:fldCharType="begin"/>
            </w:r>
            <w:r>
              <w:rPr>
                <w:noProof/>
                <w:webHidden/>
              </w:rPr>
              <w:instrText xml:space="preserve"> PAGEREF _Toc139549507 \h </w:instrText>
            </w:r>
            <w:r>
              <w:rPr>
                <w:noProof/>
                <w:webHidden/>
              </w:rPr>
            </w:r>
            <w:r>
              <w:rPr>
                <w:noProof/>
                <w:webHidden/>
              </w:rPr>
              <w:fldChar w:fldCharType="separate"/>
            </w:r>
            <w:r>
              <w:rPr>
                <w:noProof/>
                <w:webHidden/>
              </w:rPr>
              <w:t>17</w:t>
            </w:r>
            <w:r>
              <w:rPr>
                <w:noProof/>
                <w:webHidden/>
              </w:rPr>
              <w:fldChar w:fldCharType="end"/>
            </w:r>
          </w:hyperlink>
        </w:p>
        <w:p w14:paraId="5215539A" w14:textId="0AF12B7F"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08" w:history="1">
            <w:r w:rsidRPr="007D5281">
              <w:rPr>
                <w:rStyle w:val="Hyperlink"/>
                <w:rFonts w:cs="Arial"/>
                <w:noProof/>
              </w:rPr>
              <w:t>Hot Work</w:t>
            </w:r>
            <w:r>
              <w:rPr>
                <w:noProof/>
                <w:webHidden/>
              </w:rPr>
              <w:tab/>
            </w:r>
            <w:r>
              <w:rPr>
                <w:noProof/>
                <w:webHidden/>
              </w:rPr>
              <w:fldChar w:fldCharType="begin"/>
            </w:r>
            <w:r>
              <w:rPr>
                <w:noProof/>
                <w:webHidden/>
              </w:rPr>
              <w:instrText xml:space="preserve"> PAGEREF _Toc139549508 \h </w:instrText>
            </w:r>
            <w:r>
              <w:rPr>
                <w:noProof/>
                <w:webHidden/>
              </w:rPr>
            </w:r>
            <w:r>
              <w:rPr>
                <w:noProof/>
                <w:webHidden/>
              </w:rPr>
              <w:fldChar w:fldCharType="separate"/>
            </w:r>
            <w:r>
              <w:rPr>
                <w:noProof/>
                <w:webHidden/>
              </w:rPr>
              <w:t>17</w:t>
            </w:r>
            <w:r>
              <w:rPr>
                <w:noProof/>
                <w:webHidden/>
              </w:rPr>
              <w:fldChar w:fldCharType="end"/>
            </w:r>
          </w:hyperlink>
        </w:p>
        <w:p w14:paraId="17351AEA" w14:textId="77F04873"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09" w:history="1">
            <w:r w:rsidRPr="007D5281">
              <w:rPr>
                <w:rStyle w:val="Hyperlink"/>
                <w:rFonts w:cs="Arial"/>
                <w:noProof/>
              </w:rPr>
              <w:t>Ladders and Scaffolding</w:t>
            </w:r>
            <w:r>
              <w:rPr>
                <w:noProof/>
                <w:webHidden/>
              </w:rPr>
              <w:tab/>
            </w:r>
            <w:r>
              <w:rPr>
                <w:noProof/>
                <w:webHidden/>
              </w:rPr>
              <w:fldChar w:fldCharType="begin"/>
            </w:r>
            <w:r>
              <w:rPr>
                <w:noProof/>
                <w:webHidden/>
              </w:rPr>
              <w:instrText xml:space="preserve"> PAGEREF _Toc139549509 \h </w:instrText>
            </w:r>
            <w:r>
              <w:rPr>
                <w:noProof/>
                <w:webHidden/>
              </w:rPr>
            </w:r>
            <w:r>
              <w:rPr>
                <w:noProof/>
                <w:webHidden/>
              </w:rPr>
              <w:fldChar w:fldCharType="separate"/>
            </w:r>
            <w:r>
              <w:rPr>
                <w:noProof/>
                <w:webHidden/>
              </w:rPr>
              <w:t>17</w:t>
            </w:r>
            <w:r>
              <w:rPr>
                <w:noProof/>
                <w:webHidden/>
              </w:rPr>
              <w:fldChar w:fldCharType="end"/>
            </w:r>
          </w:hyperlink>
        </w:p>
        <w:p w14:paraId="6B563223" w14:textId="142A2940"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10" w:history="1">
            <w:r w:rsidRPr="007D5281">
              <w:rPr>
                <w:rStyle w:val="Hyperlink"/>
                <w:rFonts w:cs="Arial"/>
                <w:noProof/>
              </w:rPr>
              <w:t>Lockout-Tagout – Control of Hazardous Energy</w:t>
            </w:r>
            <w:r>
              <w:rPr>
                <w:noProof/>
                <w:webHidden/>
              </w:rPr>
              <w:tab/>
            </w:r>
            <w:r>
              <w:rPr>
                <w:noProof/>
                <w:webHidden/>
              </w:rPr>
              <w:fldChar w:fldCharType="begin"/>
            </w:r>
            <w:r>
              <w:rPr>
                <w:noProof/>
                <w:webHidden/>
              </w:rPr>
              <w:instrText xml:space="preserve"> PAGEREF _Toc139549510 \h </w:instrText>
            </w:r>
            <w:r>
              <w:rPr>
                <w:noProof/>
                <w:webHidden/>
              </w:rPr>
            </w:r>
            <w:r>
              <w:rPr>
                <w:noProof/>
                <w:webHidden/>
              </w:rPr>
              <w:fldChar w:fldCharType="separate"/>
            </w:r>
            <w:r>
              <w:rPr>
                <w:noProof/>
                <w:webHidden/>
              </w:rPr>
              <w:t>18</w:t>
            </w:r>
            <w:r>
              <w:rPr>
                <w:noProof/>
                <w:webHidden/>
              </w:rPr>
              <w:fldChar w:fldCharType="end"/>
            </w:r>
          </w:hyperlink>
        </w:p>
        <w:p w14:paraId="64CE4C38" w14:textId="1D4C7616"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11" w:history="1">
            <w:r w:rsidRPr="007D5281">
              <w:rPr>
                <w:rStyle w:val="Hyperlink"/>
                <w:rFonts w:cs="Arial"/>
                <w:noProof/>
              </w:rPr>
              <w:t>Personal Protective Equipment</w:t>
            </w:r>
            <w:r>
              <w:rPr>
                <w:noProof/>
                <w:webHidden/>
              </w:rPr>
              <w:tab/>
            </w:r>
            <w:r>
              <w:rPr>
                <w:noProof/>
                <w:webHidden/>
              </w:rPr>
              <w:fldChar w:fldCharType="begin"/>
            </w:r>
            <w:r>
              <w:rPr>
                <w:noProof/>
                <w:webHidden/>
              </w:rPr>
              <w:instrText xml:space="preserve"> PAGEREF _Toc139549511 \h </w:instrText>
            </w:r>
            <w:r>
              <w:rPr>
                <w:noProof/>
                <w:webHidden/>
              </w:rPr>
            </w:r>
            <w:r>
              <w:rPr>
                <w:noProof/>
                <w:webHidden/>
              </w:rPr>
              <w:fldChar w:fldCharType="separate"/>
            </w:r>
            <w:r>
              <w:rPr>
                <w:noProof/>
                <w:webHidden/>
              </w:rPr>
              <w:t>18</w:t>
            </w:r>
            <w:r>
              <w:rPr>
                <w:noProof/>
                <w:webHidden/>
              </w:rPr>
              <w:fldChar w:fldCharType="end"/>
            </w:r>
          </w:hyperlink>
        </w:p>
        <w:p w14:paraId="594EE293" w14:textId="34F029D4" w:rsidR="00991F77" w:rsidRDefault="00991F77">
          <w:pPr>
            <w:pStyle w:val="TOC2"/>
            <w:tabs>
              <w:tab w:val="right" w:leader="dot" w:pos="9350"/>
            </w:tabs>
            <w:rPr>
              <w:rFonts w:asciiTheme="minorHAnsi" w:eastAsiaTheme="minorEastAsia" w:hAnsiTheme="minorHAnsi"/>
              <w:noProof/>
              <w:kern w:val="2"/>
              <w14:ligatures w14:val="standardContextual"/>
            </w:rPr>
          </w:pPr>
          <w:hyperlink w:anchor="_Toc139549512" w:history="1">
            <w:r w:rsidRPr="007D5281">
              <w:rPr>
                <w:rStyle w:val="Hyperlink"/>
                <w:rFonts w:cs="Arial"/>
                <w:noProof/>
              </w:rPr>
              <w:t>Traffic Control</w:t>
            </w:r>
            <w:r>
              <w:rPr>
                <w:noProof/>
                <w:webHidden/>
              </w:rPr>
              <w:tab/>
            </w:r>
            <w:r>
              <w:rPr>
                <w:noProof/>
                <w:webHidden/>
              </w:rPr>
              <w:fldChar w:fldCharType="begin"/>
            </w:r>
            <w:r>
              <w:rPr>
                <w:noProof/>
                <w:webHidden/>
              </w:rPr>
              <w:instrText xml:space="preserve"> PAGEREF _Toc139549512 \h </w:instrText>
            </w:r>
            <w:r>
              <w:rPr>
                <w:noProof/>
                <w:webHidden/>
              </w:rPr>
            </w:r>
            <w:r>
              <w:rPr>
                <w:noProof/>
                <w:webHidden/>
              </w:rPr>
              <w:fldChar w:fldCharType="separate"/>
            </w:r>
            <w:r>
              <w:rPr>
                <w:noProof/>
                <w:webHidden/>
              </w:rPr>
              <w:t>18</w:t>
            </w:r>
            <w:r>
              <w:rPr>
                <w:noProof/>
                <w:webHidden/>
              </w:rPr>
              <w:fldChar w:fldCharType="end"/>
            </w:r>
          </w:hyperlink>
        </w:p>
        <w:p w14:paraId="093357F6" w14:textId="42570043" w:rsidR="00563A87" w:rsidRPr="00C937A9" w:rsidRDefault="00835793" w:rsidP="00C937A9">
          <w:r w:rsidRPr="00F831BF">
            <w:rPr>
              <w:rFonts w:cs="Arial"/>
              <w:b/>
              <w:bCs/>
              <w:noProof/>
            </w:rPr>
            <w:fldChar w:fldCharType="end"/>
          </w:r>
        </w:p>
      </w:sdtContent>
    </w:sdt>
    <w:p w14:paraId="180279B9" w14:textId="6A6B00F6" w:rsidR="00306528" w:rsidRDefault="00306528">
      <w:r>
        <w:br w:type="page"/>
      </w:r>
    </w:p>
    <w:p w14:paraId="22CF1E04" w14:textId="0D7B7D1A" w:rsidR="00754F0E" w:rsidRPr="00332AE3" w:rsidRDefault="009F2745" w:rsidP="00956C4A">
      <w:pPr>
        <w:pStyle w:val="Heading1"/>
        <w:rPr>
          <w:rFonts w:cs="Arial"/>
          <w:color w:val="1F4E79"/>
          <w:sz w:val="24"/>
          <w:szCs w:val="24"/>
          <w:u w:val="single"/>
        </w:rPr>
      </w:pPr>
      <w:bookmarkStart w:id="5" w:name="_Toc87275545"/>
      <w:bookmarkStart w:id="6" w:name="_Toc87275929"/>
      <w:bookmarkStart w:id="7" w:name="_Toc139549474"/>
      <w:r w:rsidRPr="00332AE3">
        <w:rPr>
          <w:rFonts w:cs="Arial"/>
          <w:color w:val="1F4E79"/>
          <w:sz w:val="24"/>
          <w:szCs w:val="24"/>
          <w:u w:val="single"/>
        </w:rPr>
        <w:lastRenderedPageBreak/>
        <w:t>AGENCY</w:t>
      </w:r>
      <w:r w:rsidR="000F6D06" w:rsidRPr="00332AE3">
        <w:rPr>
          <w:rFonts w:cs="Arial"/>
          <w:color w:val="1F4E79"/>
          <w:sz w:val="24"/>
          <w:szCs w:val="24"/>
          <w:u w:val="single"/>
        </w:rPr>
        <w:t xml:space="preserve"> PROCEDURE</w:t>
      </w:r>
      <w:bookmarkEnd w:id="7"/>
    </w:p>
    <w:p w14:paraId="3B6E64E4" w14:textId="36A07A34" w:rsidR="00AE4A90" w:rsidRPr="00332AE3" w:rsidRDefault="007734E0" w:rsidP="00A85667">
      <w:pPr>
        <w:rPr>
          <w:rFonts w:cs="Arial"/>
          <w:sz w:val="24"/>
          <w:szCs w:val="24"/>
        </w:rPr>
      </w:pPr>
      <w:r w:rsidRPr="00332AE3">
        <w:rPr>
          <w:rFonts w:cs="Arial"/>
          <w:sz w:val="24"/>
          <w:szCs w:val="24"/>
        </w:rPr>
        <w:t xml:space="preserve">The </w:t>
      </w:r>
      <w:r w:rsidR="009F2745" w:rsidRPr="00332AE3">
        <w:rPr>
          <w:rFonts w:cs="Arial"/>
          <w:sz w:val="24"/>
          <w:szCs w:val="24"/>
        </w:rPr>
        <w:t>Agency</w:t>
      </w:r>
      <w:r w:rsidRPr="00332AE3">
        <w:rPr>
          <w:rFonts w:cs="Arial"/>
          <w:sz w:val="24"/>
          <w:szCs w:val="24"/>
        </w:rPr>
        <w:t xml:space="preserve"> has specific safety responsibilities when </w:t>
      </w:r>
      <w:r w:rsidR="006B4FF7" w:rsidRPr="00332AE3">
        <w:rPr>
          <w:rFonts w:cs="Arial"/>
          <w:sz w:val="24"/>
          <w:szCs w:val="24"/>
        </w:rPr>
        <w:t>engaging with</w:t>
      </w:r>
      <w:r w:rsidRPr="00332AE3">
        <w:rPr>
          <w:rFonts w:cs="Arial"/>
          <w:sz w:val="24"/>
          <w:szCs w:val="24"/>
        </w:rPr>
        <w:t xml:space="preserve"> contractors </w:t>
      </w:r>
      <w:r w:rsidR="000708DD" w:rsidRPr="00332AE3">
        <w:rPr>
          <w:rFonts w:cs="Arial"/>
          <w:sz w:val="24"/>
          <w:szCs w:val="24"/>
        </w:rPr>
        <w:t>who</w:t>
      </w:r>
      <w:r w:rsidRPr="00332AE3">
        <w:rPr>
          <w:rFonts w:cs="Arial"/>
          <w:sz w:val="24"/>
          <w:szCs w:val="24"/>
        </w:rPr>
        <w:t xml:space="preserve"> come onto its worksites, grounds, buildings</w:t>
      </w:r>
      <w:r w:rsidR="000708DD" w:rsidRPr="00332AE3">
        <w:rPr>
          <w:rFonts w:cs="Arial"/>
          <w:sz w:val="24"/>
          <w:szCs w:val="24"/>
        </w:rPr>
        <w:t>,</w:t>
      </w:r>
      <w:r w:rsidRPr="00332AE3">
        <w:rPr>
          <w:rFonts w:cs="Arial"/>
          <w:sz w:val="24"/>
          <w:szCs w:val="24"/>
        </w:rPr>
        <w:t xml:space="preserve"> or facilities to perform work. </w:t>
      </w:r>
      <w:bookmarkStart w:id="8" w:name="_Hlk93654066"/>
      <w:r w:rsidR="00AE4A90" w:rsidRPr="00332AE3">
        <w:rPr>
          <w:rFonts w:cs="Arial"/>
          <w:sz w:val="24"/>
          <w:szCs w:val="24"/>
        </w:rPr>
        <w:t xml:space="preserve">The right of the Agency to conduct </w:t>
      </w:r>
      <w:r w:rsidR="008D43A0" w:rsidRPr="00332AE3">
        <w:rPr>
          <w:rFonts w:cs="Arial"/>
          <w:sz w:val="24"/>
          <w:szCs w:val="24"/>
        </w:rPr>
        <w:t xml:space="preserve">a </w:t>
      </w:r>
      <w:r w:rsidR="00AE4A90" w:rsidRPr="00332AE3">
        <w:rPr>
          <w:rFonts w:cs="Arial"/>
          <w:sz w:val="24"/>
          <w:szCs w:val="24"/>
        </w:rPr>
        <w:t xml:space="preserve">construction review or observation of the </w:t>
      </w:r>
      <w:r w:rsidR="00F84652" w:rsidRPr="00332AE3">
        <w:rPr>
          <w:rFonts w:cs="Arial"/>
          <w:sz w:val="24"/>
          <w:szCs w:val="24"/>
        </w:rPr>
        <w:t>contractor</w:t>
      </w:r>
      <w:r w:rsidR="00007483" w:rsidRPr="00332AE3">
        <w:rPr>
          <w:rFonts w:cs="Arial"/>
          <w:sz w:val="24"/>
          <w:szCs w:val="24"/>
        </w:rPr>
        <w:t>’s</w:t>
      </w:r>
      <w:r w:rsidR="00F84652" w:rsidRPr="00332AE3">
        <w:rPr>
          <w:rFonts w:cs="Arial"/>
          <w:sz w:val="24"/>
          <w:szCs w:val="24"/>
        </w:rPr>
        <w:t xml:space="preserve"> </w:t>
      </w:r>
      <w:r w:rsidR="00AE4A90" w:rsidRPr="00332AE3">
        <w:rPr>
          <w:rFonts w:cs="Arial"/>
          <w:sz w:val="24"/>
          <w:szCs w:val="24"/>
        </w:rPr>
        <w:t xml:space="preserve">performance will not </w:t>
      </w:r>
      <w:r w:rsidR="001C203B" w:rsidRPr="00332AE3">
        <w:rPr>
          <w:rFonts w:cs="Arial"/>
          <w:sz w:val="24"/>
          <w:szCs w:val="24"/>
        </w:rPr>
        <w:t xml:space="preserve">specifically </w:t>
      </w:r>
      <w:r w:rsidR="00AE4A90" w:rsidRPr="00332AE3">
        <w:rPr>
          <w:rFonts w:cs="Arial"/>
          <w:sz w:val="24"/>
          <w:szCs w:val="24"/>
        </w:rPr>
        <w:t xml:space="preserve">include </w:t>
      </w:r>
      <w:r w:rsidR="001C203B" w:rsidRPr="00332AE3">
        <w:rPr>
          <w:rFonts w:cs="Arial"/>
          <w:sz w:val="24"/>
          <w:szCs w:val="24"/>
        </w:rPr>
        <w:t>a</w:t>
      </w:r>
      <w:r w:rsidR="008D43A0" w:rsidRPr="00332AE3">
        <w:rPr>
          <w:rFonts w:cs="Arial"/>
          <w:sz w:val="24"/>
          <w:szCs w:val="24"/>
        </w:rPr>
        <w:t>n assessment</w:t>
      </w:r>
      <w:r w:rsidR="00AE4A90" w:rsidRPr="00332AE3">
        <w:rPr>
          <w:rFonts w:cs="Arial"/>
          <w:sz w:val="24"/>
          <w:szCs w:val="24"/>
        </w:rPr>
        <w:t xml:space="preserve"> or observation of the adequacy of the </w:t>
      </w:r>
      <w:r w:rsidR="005F7514" w:rsidRPr="00332AE3">
        <w:rPr>
          <w:rFonts w:cs="Arial"/>
          <w:sz w:val="24"/>
          <w:szCs w:val="24"/>
        </w:rPr>
        <w:t>contractor</w:t>
      </w:r>
      <w:r w:rsidR="00AE4A90" w:rsidRPr="00332AE3">
        <w:rPr>
          <w:rFonts w:cs="Arial"/>
          <w:sz w:val="24"/>
          <w:szCs w:val="24"/>
        </w:rPr>
        <w:t>’s safety measure</w:t>
      </w:r>
      <w:r w:rsidR="008D43A0" w:rsidRPr="00332AE3">
        <w:rPr>
          <w:rFonts w:cs="Arial"/>
          <w:sz w:val="24"/>
          <w:szCs w:val="24"/>
        </w:rPr>
        <w:t>s</w:t>
      </w:r>
      <w:r w:rsidR="00AE4A90" w:rsidRPr="00332AE3">
        <w:rPr>
          <w:rFonts w:cs="Arial"/>
          <w:sz w:val="24"/>
          <w:szCs w:val="24"/>
        </w:rPr>
        <w:t xml:space="preserve"> in, on, or near the construction site.</w:t>
      </w:r>
      <w:r w:rsidR="00A85667" w:rsidRPr="00332AE3">
        <w:rPr>
          <w:rFonts w:cs="Arial"/>
          <w:sz w:val="24"/>
          <w:szCs w:val="24"/>
        </w:rPr>
        <w:t xml:space="preserve"> It is the </w:t>
      </w:r>
      <w:r w:rsidR="00BC7AC3" w:rsidRPr="00332AE3">
        <w:rPr>
          <w:rFonts w:cs="Arial"/>
          <w:sz w:val="24"/>
          <w:szCs w:val="24"/>
        </w:rPr>
        <w:t xml:space="preserve">expectation </w:t>
      </w:r>
      <w:r w:rsidR="00B70321" w:rsidRPr="00332AE3">
        <w:rPr>
          <w:rFonts w:cs="Arial"/>
          <w:sz w:val="24"/>
          <w:szCs w:val="24"/>
        </w:rPr>
        <w:t xml:space="preserve">that the </w:t>
      </w:r>
      <w:r w:rsidR="00A85667" w:rsidRPr="00332AE3">
        <w:rPr>
          <w:rFonts w:cs="Arial"/>
          <w:sz w:val="24"/>
          <w:szCs w:val="24"/>
        </w:rPr>
        <w:t xml:space="preserve">contractor </w:t>
      </w:r>
      <w:r w:rsidR="00B70321" w:rsidRPr="00332AE3">
        <w:rPr>
          <w:rFonts w:cs="Arial"/>
          <w:sz w:val="24"/>
          <w:szCs w:val="24"/>
        </w:rPr>
        <w:t xml:space="preserve">will </w:t>
      </w:r>
      <w:r w:rsidR="00BA7C7A" w:rsidRPr="00332AE3">
        <w:rPr>
          <w:rFonts w:cs="Arial"/>
          <w:sz w:val="24"/>
          <w:szCs w:val="24"/>
        </w:rPr>
        <w:t xml:space="preserve">abide </w:t>
      </w:r>
      <w:r w:rsidR="00A85667" w:rsidRPr="00332AE3">
        <w:rPr>
          <w:rFonts w:cs="Arial"/>
          <w:sz w:val="24"/>
          <w:szCs w:val="24"/>
        </w:rPr>
        <w:t xml:space="preserve">by federal, state, </w:t>
      </w:r>
      <w:r w:rsidR="0057515C" w:rsidRPr="00332AE3">
        <w:rPr>
          <w:rFonts w:cs="Arial"/>
          <w:sz w:val="24"/>
          <w:szCs w:val="24"/>
        </w:rPr>
        <w:t>and/</w:t>
      </w:r>
      <w:r w:rsidR="00A85667" w:rsidRPr="00332AE3">
        <w:rPr>
          <w:rFonts w:cs="Arial"/>
          <w:sz w:val="24"/>
          <w:szCs w:val="24"/>
        </w:rPr>
        <w:t>or local regulations</w:t>
      </w:r>
      <w:r w:rsidR="00BC7AC3" w:rsidRPr="00332AE3">
        <w:rPr>
          <w:rFonts w:cs="Arial"/>
          <w:sz w:val="24"/>
          <w:szCs w:val="24"/>
        </w:rPr>
        <w:t>.</w:t>
      </w:r>
      <w:r w:rsidR="00D416E9" w:rsidRPr="00332AE3">
        <w:rPr>
          <w:rFonts w:cs="Arial"/>
          <w:sz w:val="24"/>
          <w:szCs w:val="24"/>
        </w:rPr>
        <w:t xml:space="preserve"> </w:t>
      </w:r>
    </w:p>
    <w:bookmarkEnd w:id="8"/>
    <w:p w14:paraId="7416AC24" w14:textId="37ECAF14" w:rsidR="007734E0" w:rsidRPr="00332AE3" w:rsidRDefault="00445D95" w:rsidP="00445D95">
      <w:pPr>
        <w:rPr>
          <w:rFonts w:cs="Arial"/>
          <w:sz w:val="24"/>
          <w:szCs w:val="24"/>
        </w:rPr>
      </w:pPr>
      <w:r w:rsidRPr="00332AE3">
        <w:rPr>
          <w:rFonts w:cs="Arial"/>
          <w:sz w:val="24"/>
          <w:szCs w:val="24"/>
        </w:rPr>
        <w:t xml:space="preserve">When serving or performing duties as </w:t>
      </w:r>
      <w:r w:rsidR="00897A35" w:rsidRPr="00332AE3">
        <w:rPr>
          <w:rFonts w:cs="Arial"/>
          <w:sz w:val="24"/>
          <w:szCs w:val="24"/>
        </w:rPr>
        <w:t>an</w:t>
      </w:r>
      <w:r w:rsidRPr="00332AE3">
        <w:rPr>
          <w:rFonts w:cs="Arial"/>
          <w:sz w:val="24"/>
          <w:szCs w:val="24"/>
        </w:rPr>
        <w:t xml:space="preserve"> </w:t>
      </w:r>
      <w:r w:rsidR="00A83655" w:rsidRPr="00332AE3">
        <w:rPr>
          <w:rFonts w:cs="Arial"/>
          <w:sz w:val="24"/>
          <w:szCs w:val="24"/>
        </w:rPr>
        <w:t>Agency</w:t>
      </w:r>
      <w:r w:rsidRPr="00332AE3">
        <w:rPr>
          <w:rFonts w:cs="Arial"/>
          <w:sz w:val="24"/>
          <w:szCs w:val="24"/>
        </w:rPr>
        <w:t xml:space="preserve"> engineer, contract administrator, project manager or construction manager, safety officer, </w:t>
      </w:r>
      <w:r w:rsidR="008673B8" w:rsidRPr="00332AE3">
        <w:rPr>
          <w:rFonts w:cs="Arial"/>
          <w:sz w:val="24"/>
          <w:szCs w:val="24"/>
        </w:rPr>
        <w:t>Agency</w:t>
      </w:r>
      <w:r w:rsidRPr="00332AE3">
        <w:rPr>
          <w:rFonts w:cs="Arial"/>
          <w:sz w:val="24"/>
          <w:szCs w:val="24"/>
        </w:rPr>
        <w:t xml:space="preserve"> inspector, or assigned individual for contractors, vendors</w:t>
      </w:r>
      <w:r w:rsidR="000902F9" w:rsidRPr="00332AE3">
        <w:rPr>
          <w:rFonts w:cs="Arial"/>
          <w:sz w:val="24"/>
          <w:szCs w:val="24"/>
        </w:rPr>
        <w:t>,</w:t>
      </w:r>
      <w:r w:rsidRPr="00332AE3">
        <w:rPr>
          <w:rFonts w:cs="Arial"/>
          <w:sz w:val="24"/>
          <w:szCs w:val="24"/>
        </w:rPr>
        <w:t xml:space="preserve"> or consultants involved with construction, maintenance, service</w:t>
      </w:r>
      <w:r w:rsidR="000902F9" w:rsidRPr="00332AE3">
        <w:rPr>
          <w:rFonts w:cs="Arial"/>
          <w:sz w:val="24"/>
          <w:szCs w:val="24"/>
        </w:rPr>
        <w:t>,</w:t>
      </w:r>
      <w:r w:rsidRPr="00332AE3">
        <w:rPr>
          <w:rFonts w:cs="Arial"/>
          <w:sz w:val="24"/>
          <w:szCs w:val="24"/>
        </w:rPr>
        <w:t xml:space="preserve"> or repair work, </w:t>
      </w:r>
      <w:r w:rsidR="00522598" w:rsidRPr="00522598">
        <w:rPr>
          <w:rFonts w:cs="Arial"/>
          <w:sz w:val="24"/>
          <w:szCs w:val="24"/>
        </w:rPr>
        <w:t>consideration is given to:</w:t>
      </w:r>
    </w:p>
    <w:p w14:paraId="2663AF64" w14:textId="77777777" w:rsidR="00522598" w:rsidRPr="00332AE3" w:rsidRDefault="00522598" w:rsidP="00522598">
      <w:pPr>
        <w:pStyle w:val="ListParagraph"/>
        <w:numPr>
          <w:ilvl w:val="0"/>
          <w:numId w:val="33"/>
        </w:numPr>
        <w:rPr>
          <w:rFonts w:cs="Arial"/>
          <w:sz w:val="24"/>
          <w:szCs w:val="24"/>
        </w:rPr>
      </w:pPr>
      <w:r>
        <w:rPr>
          <w:rFonts w:cs="Arial"/>
          <w:sz w:val="24"/>
          <w:szCs w:val="24"/>
        </w:rPr>
        <w:t xml:space="preserve">Identifying and communicating </w:t>
      </w:r>
      <w:r w:rsidRPr="00332AE3">
        <w:rPr>
          <w:rFonts w:cs="Arial"/>
          <w:sz w:val="24"/>
          <w:szCs w:val="24"/>
        </w:rPr>
        <w:t xml:space="preserve">safety hazards to the contractor representative during the bid process, pre-job meeting, project meeting(s), and </w:t>
      </w:r>
      <w:proofErr w:type="gramStart"/>
      <w:r w:rsidRPr="00332AE3">
        <w:rPr>
          <w:rFonts w:cs="Arial"/>
          <w:sz w:val="24"/>
          <w:szCs w:val="24"/>
        </w:rPr>
        <w:t>during the course of</w:t>
      </w:r>
      <w:proofErr w:type="gramEnd"/>
      <w:r w:rsidRPr="00332AE3">
        <w:rPr>
          <w:rFonts w:cs="Arial"/>
          <w:sz w:val="24"/>
          <w:szCs w:val="24"/>
        </w:rPr>
        <w:t xml:space="preserve"> work. </w:t>
      </w:r>
    </w:p>
    <w:p w14:paraId="594C4A12" w14:textId="77777777" w:rsidR="00522598" w:rsidRPr="00332AE3" w:rsidRDefault="00522598" w:rsidP="00522598">
      <w:pPr>
        <w:pStyle w:val="ListParagraph"/>
        <w:numPr>
          <w:ilvl w:val="0"/>
          <w:numId w:val="33"/>
        </w:numPr>
        <w:rPr>
          <w:rFonts w:cs="Arial"/>
          <w:sz w:val="24"/>
          <w:szCs w:val="24"/>
        </w:rPr>
      </w:pPr>
      <w:r w:rsidRPr="00332AE3">
        <w:rPr>
          <w:rFonts w:cs="Arial"/>
          <w:sz w:val="24"/>
          <w:szCs w:val="24"/>
        </w:rPr>
        <w:t xml:space="preserve">Special site procedures and safety requirements are to be included in the final written agreement and scope of work between the Agency and contractor(s). </w:t>
      </w:r>
    </w:p>
    <w:p w14:paraId="5EC27DF6" w14:textId="77777777" w:rsidR="00522598" w:rsidRDefault="00522598" w:rsidP="00522598">
      <w:pPr>
        <w:pStyle w:val="ListParagraph"/>
        <w:numPr>
          <w:ilvl w:val="0"/>
          <w:numId w:val="33"/>
        </w:numPr>
        <w:spacing w:after="0" w:line="240" w:lineRule="auto"/>
        <w:rPr>
          <w:rFonts w:cs="Arial"/>
          <w:sz w:val="24"/>
          <w:szCs w:val="24"/>
        </w:rPr>
      </w:pPr>
      <w:r>
        <w:rPr>
          <w:rFonts w:cs="Arial"/>
          <w:sz w:val="24"/>
          <w:szCs w:val="24"/>
        </w:rPr>
        <w:t>Ensuring all</w:t>
      </w:r>
      <w:r w:rsidRPr="00332AE3">
        <w:rPr>
          <w:rFonts w:cs="Arial"/>
          <w:sz w:val="24"/>
          <w:szCs w:val="24"/>
        </w:rPr>
        <w:t xml:space="preserve"> safety-related communications with the contractor are to be documented. This may include a contractor orientation regarding Agency processes and procedures, </w:t>
      </w:r>
      <w:proofErr w:type="gramStart"/>
      <w:r w:rsidRPr="00332AE3">
        <w:rPr>
          <w:rFonts w:cs="Arial"/>
          <w:sz w:val="24"/>
          <w:szCs w:val="24"/>
        </w:rPr>
        <w:t>including but not limited to</w:t>
      </w:r>
      <w:proofErr w:type="gramEnd"/>
      <w:r>
        <w:rPr>
          <w:rFonts w:cs="Arial"/>
          <w:sz w:val="24"/>
          <w:szCs w:val="24"/>
        </w:rPr>
        <w:t>:</w:t>
      </w:r>
      <w:r w:rsidRPr="00332AE3">
        <w:rPr>
          <w:rFonts w:cs="Arial"/>
          <w:sz w:val="24"/>
          <w:szCs w:val="24"/>
        </w:rPr>
        <w:t xml:space="preserve"> (list all major/definable scope of work)</w:t>
      </w:r>
    </w:p>
    <w:p w14:paraId="66673602" w14:textId="77777777" w:rsidR="00522598" w:rsidRPr="00F16309" w:rsidRDefault="00522598" w:rsidP="00522598">
      <w:pPr>
        <w:spacing w:after="0" w:line="240" w:lineRule="auto"/>
        <w:ind w:left="360"/>
        <w:rPr>
          <w:rFonts w:cs="Arial"/>
          <w:sz w:val="24"/>
          <w:szCs w:val="24"/>
        </w:rPr>
      </w:pPr>
    </w:p>
    <w:p w14:paraId="208FDD4B"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 xml:space="preserve">Confined Space Entry </w:t>
      </w:r>
    </w:p>
    <w:p w14:paraId="4A2955AB"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 xml:space="preserve">Process Safety Management </w:t>
      </w:r>
    </w:p>
    <w:p w14:paraId="2EC86FA4"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Lockout/Tagout/</w:t>
      </w:r>
      <w:proofErr w:type="spellStart"/>
      <w:r w:rsidRPr="00332AE3">
        <w:rPr>
          <w:rFonts w:cs="Arial"/>
          <w:sz w:val="24"/>
          <w:szCs w:val="24"/>
        </w:rPr>
        <w:t>Blockout</w:t>
      </w:r>
      <w:proofErr w:type="spellEnd"/>
    </w:p>
    <w:p w14:paraId="5A6FBD58"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Live Electrical Work</w:t>
      </w:r>
    </w:p>
    <w:p w14:paraId="0BBFBFD9"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 xml:space="preserve">Fall Protection </w:t>
      </w:r>
    </w:p>
    <w:p w14:paraId="562FAA5E"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Material Storage and Delivery</w:t>
      </w:r>
    </w:p>
    <w:p w14:paraId="7DA7BD60"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Trenching and Excavation</w:t>
      </w:r>
    </w:p>
    <w:p w14:paraId="2718F4ED"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Traffic Control</w:t>
      </w:r>
    </w:p>
    <w:p w14:paraId="0378F50E"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Hazard Communication</w:t>
      </w:r>
    </w:p>
    <w:p w14:paraId="525DBC1A"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Asbestos/Lead Work</w:t>
      </w:r>
    </w:p>
    <w:p w14:paraId="71061D1D"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Hazard Materials Handling, Storage and Transport</w:t>
      </w:r>
    </w:p>
    <w:p w14:paraId="1297E26A"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Emergency Response and Evacuation</w:t>
      </w:r>
    </w:p>
    <w:p w14:paraId="67D5C02A" w14:textId="77777777" w:rsidR="00522598" w:rsidRPr="00332AE3" w:rsidRDefault="00522598" w:rsidP="00522598">
      <w:pPr>
        <w:pStyle w:val="ListParagraph"/>
        <w:numPr>
          <w:ilvl w:val="1"/>
          <w:numId w:val="33"/>
        </w:numPr>
        <w:spacing w:line="264" w:lineRule="auto"/>
        <w:rPr>
          <w:rFonts w:cs="Arial"/>
          <w:sz w:val="24"/>
          <w:szCs w:val="24"/>
        </w:rPr>
      </w:pPr>
      <w:r w:rsidRPr="00332AE3">
        <w:rPr>
          <w:rFonts w:cs="Arial"/>
          <w:sz w:val="24"/>
          <w:szCs w:val="24"/>
        </w:rPr>
        <w:t>Other ____________________________</w:t>
      </w:r>
    </w:p>
    <w:p w14:paraId="0E3A0C4A" w14:textId="77777777" w:rsidR="00522598" w:rsidRPr="00332AE3" w:rsidRDefault="00522598" w:rsidP="00522598">
      <w:pPr>
        <w:pStyle w:val="ListParagraph"/>
        <w:rPr>
          <w:rFonts w:cs="Arial"/>
          <w:sz w:val="24"/>
          <w:szCs w:val="24"/>
        </w:rPr>
      </w:pPr>
    </w:p>
    <w:p w14:paraId="63F61E1D" w14:textId="77777777" w:rsidR="00522598" w:rsidRPr="00332AE3" w:rsidRDefault="00522598" w:rsidP="00522598">
      <w:pPr>
        <w:pStyle w:val="ListParagraph"/>
        <w:numPr>
          <w:ilvl w:val="0"/>
          <w:numId w:val="33"/>
        </w:numPr>
        <w:rPr>
          <w:rFonts w:cs="Arial"/>
          <w:sz w:val="24"/>
          <w:szCs w:val="24"/>
        </w:rPr>
      </w:pPr>
      <w:r w:rsidRPr="00332AE3">
        <w:rPr>
          <w:rFonts w:cs="Arial"/>
          <w:sz w:val="24"/>
          <w:szCs w:val="24"/>
        </w:rPr>
        <w:t>Review</w:t>
      </w:r>
      <w:r>
        <w:rPr>
          <w:rFonts w:cs="Arial"/>
          <w:sz w:val="24"/>
          <w:szCs w:val="24"/>
        </w:rPr>
        <w:t>ing</w:t>
      </w:r>
      <w:r w:rsidRPr="00332AE3">
        <w:rPr>
          <w:rFonts w:cs="Arial"/>
          <w:sz w:val="24"/>
          <w:szCs w:val="24"/>
        </w:rPr>
        <w:t xml:space="preserve"> contractor plans for heavy equipment/crane use, sizing, material storage, deliveries, and worker parking during pre-construction meetings.</w:t>
      </w:r>
    </w:p>
    <w:p w14:paraId="73EE3751" w14:textId="77777777" w:rsidR="00522598" w:rsidRPr="00332AE3" w:rsidRDefault="00522598" w:rsidP="00522598">
      <w:pPr>
        <w:pStyle w:val="ListParagraph"/>
        <w:numPr>
          <w:ilvl w:val="0"/>
          <w:numId w:val="33"/>
        </w:numPr>
        <w:rPr>
          <w:rFonts w:cs="Arial"/>
          <w:sz w:val="24"/>
          <w:szCs w:val="24"/>
        </w:rPr>
      </w:pPr>
      <w:r w:rsidRPr="00332AE3">
        <w:rPr>
          <w:rFonts w:cs="Arial"/>
          <w:sz w:val="24"/>
          <w:szCs w:val="24"/>
        </w:rPr>
        <w:t>Obtain</w:t>
      </w:r>
      <w:r>
        <w:rPr>
          <w:rFonts w:cs="Arial"/>
          <w:sz w:val="24"/>
          <w:szCs w:val="24"/>
        </w:rPr>
        <w:t>ing</w:t>
      </w:r>
      <w:r w:rsidRPr="00332AE3">
        <w:rPr>
          <w:rFonts w:cs="Arial"/>
          <w:sz w:val="24"/>
          <w:szCs w:val="24"/>
        </w:rPr>
        <w:t xml:space="preserve"> information regarding the contract employer’s safety programs. </w:t>
      </w:r>
      <w:r>
        <w:rPr>
          <w:rFonts w:cs="Arial"/>
          <w:sz w:val="24"/>
          <w:szCs w:val="24"/>
        </w:rPr>
        <w:t>The A</w:t>
      </w:r>
      <w:r w:rsidRPr="00332AE3">
        <w:rPr>
          <w:rFonts w:cs="Arial"/>
          <w:sz w:val="24"/>
          <w:szCs w:val="24"/>
        </w:rPr>
        <w:t>gency reserves the right to request these documents at any time.</w:t>
      </w:r>
    </w:p>
    <w:p w14:paraId="49EA76C8" w14:textId="26852D62" w:rsidR="00960764" w:rsidRPr="00332AE3" w:rsidRDefault="00522598" w:rsidP="00522598">
      <w:pPr>
        <w:pStyle w:val="ListParagraph"/>
        <w:numPr>
          <w:ilvl w:val="0"/>
          <w:numId w:val="33"/>
        </w:numPr>
        <w:rPr>
          <w:rFonts w:cs="Arial"/>
          <w:sz w:val="24"/>
          <w:szCs w:val="24"/>
        </w:rPr>
      </w:pPr>
      <w:r>
        <w:rPr>
          <w:rFonts w:cs="Arial"/>
          <w:sz w:val="24"/>
          <w:szCs w:val="24"/>
        </w:rPr>
        <w:t>Depending on type and scope or work e</w:t>
      </w:r>
      <w:r w:rsidRPr="00332AE3">
        <w:rPr>
          <w:rFonts w:cs="Arial"/>
          <w:sz w:val="24"/>
          <w:szCs w:val="24"/>
        </w:rPr>
        <w:t>nsur</w:t>
      </w:r>
      <w:r>
        <w:rPr>
          <w:rFonts w:cs="Arial"/>
          <w:sz w:val="24"/>
          <w:szCs w:val="24"/>
        </w:rPr>
        <w:t>ing</w:t>
      </w:r>
      <w:r w:rsidRPr="00332AE3">
        <w:rPr>
          <w:rFonts w:cs="Arial"/>
          <w:sz w:val="24"/>
          <w:szCs w:val="24"/>
        </w:rPr>
        <w:t xml:space="preserve"> contractors are </w:t>
      </w:r>
      <w:hyperlink r:id="rId13" w:history="1">
        <w:r w:rsidRPr="00332AE3">
          <w:rPr>
            <w:rStyle w:val="Hyperlink"/>
            <w:rFonts w:cs="Arial"/>
            <w:sz w:val="24"/>
            <w:szCs w:val="24"/>
          </w:rPr>
          <w:t>pre-qualified</w:t>
        </w:r>
      </w:hyperlink>
      <w:r w:rsidR="00960764" w:rsidRPr="00332AE3">
        <w:rPr>
          <w:rFonts w:cs="Arial"/>
          <w:sz w:val="24"/>
          <w:szCs w:val="24"/>
        </w:rPr>
        <w:t>.</w:t>
      </w:r>
    </w:p>
    <w:p w14:paraId="7EF7E500" w14:textId="77777777" w:rsidR="00522598" w:rsidRPr="00332AE3" w:rsidRDefault="00522598" w:rsidP="00522598">
      <w:pPr>
        <w:pStyle w:val="ListParagraph"/>
        <w:numPr>
          <w:ilvl w:val="0"/>
          <w:numId w:val="33"/>
        </w:numPr>
        <w:rPr>
          <w:rFonts w:cs="Arial"/>
          <w:sz w:val="24"/>
          <w:szCs w:val="24"/>
        </w:rPr>
      </w:pPr>
      <w:r w:rsidRPr="00332AE3">
        <w:rPr>
          <w:rFonts w:cs="Arial"/>
          <w:sz w:val="24"/>
          <w:szCs w:val="24"/>
        </w:rPr>
        <w:lastRenderedPageBreak/>
        <w:t>Ensur</w:t>
      </w:r>
      <w:r>
        <w:rPr>
          <w:rFonts w:cs="Arial"/>
          <w:sz w:val="24"/>
          <w:szCs w:val="24"/>
        </w:rPr>
        <w:t>ing</w:t>
      </w:r>
      <w:r w:rsidRPr="00332AE3">
        <w:rPr>
          <w:rFonts w:cs="Arial"/>
          <w:sz w:val="24"/>
          <w:szCs w:val="24"/>
        </w:rPr>
        <w:t xml:space="preserve"> </w:t>
      </w:r>
      <w:r>
        <w:rPr>
          <w:rFonts w:cs="Arial"/>
          <w:sz w:val="24"/>
          <w:szCs w:val="24"/>
        </w:rPr>
        <w:t xml:space="preserve">the </w:t>
      </w:r>
      <w:r w:rsidRPr="00332AE3">
        <w:rPr>
          <w:rFonts w:cs="Arial"/>
          <w:sz w:val="24"/>
          <w:szCs w:val="24"/>
        </w:rPr>
        <w:t>contractor has current licenses as required for work to be performed.</w:t>
      </w:r>
    </w:p>
    <w:p w14:paraId="07192D89" w14:textId="77777777" w:rsidR="00522598" w:rsidRPr="00332AE3" w:rsidRDefault="00522598" w:rsidP="00522598">
      <w:pPr>
        <w:pStyle w:val="ListParagraph"/>
        <w:numPr>
          <w:ilvl w:val="0"/>
          <w:numId w:val="33"/>
        </w:numPr>
        <w:rPr>
          <w:rFonts w:cs="Arial"/>
          <w:sz w:val="24"/>
          <w:szCs w:val="24"/>
        </w:rPr>
      </w:pPr>
      <w:r w:rsidRPr="00332AE3">
        <w:rPr>
          <w:rFonts w:cs="Arial"/>
          <w:sz w:val="24"/>
          <w:szCs w:val="24"/>
        </w:rPr>
        <w:t>Explain</w:t>
      </w:r>
      <w:r>
        <w:rPr>
          <w:rFonts w:cs="Arial"/>
          <w:sz w:val="24"/>
          <w:szCs w:val="24"/>
        </w:rPr>
        <w:t>ing</w:t>
      </w:r>
      <w:r w:rsidRPr="00332AE3">
        <w:rPr>
          <w:rFonts w:cs="Arial"/>
          <w:sz w:val="24"/>
          <w:szCs w:val="24"/>
        </w:rPr>
        <w:t xml:space="preserve"> the applicable provisions of the Agency’s Emergency Action Plan to the contractor and requesting that the contractor disperse that information to all workers who will work at the site.</w:t>
      </w:r>
    </w:p>
    <w:p w14:paraId="6BF4900C" w14:textId="77777777" w:rsidR="00522598" w:rsidRPr="00332AE3" w:rsidRDefault="00522598" w:rsidP="00522598">
      <w:pPr>
        <w:pStyle w:val="ListParagraph"/>
        <w:numPr>
          <w:ilvl w:val="0"/>
          <w:numId w:val="33"/>
        </w:numPr>
        <w:rPr>
          <w:rFonts w:cs="Arial"/>
          <w:sz w:val="24"/>
          <w:szCs w:val="24"/>
        </w:rPr>
      </w:pPr>
      <w:r w:rsidRPr="00332AE3">
        <w:rPr>
          <w:rFonts w:cs="Arial"/>
          <w:sz w:val="24"/>
          <w:szCs w:val="24"/>
        </w:rPr>
        <w:t>Inform</w:t>
      </w:r>
      <w:r>
        <w:rPr>
          <w:rFonts w:cs="Arial"/>
          <w:sz w:val="24"/>
          <w:szCs w:val="24"/>
        </w:rPr>
        <w:t>ing</w:t>
      </w:r>
      <w:r w:rsidRPr="00332AE3">
        <w:rPr>
          <w:rFonts w:cs="Arial"/>
          <w:sz w:val="24"/>
          <w:szCs w:val="24"/>
        </w:rPr>
        <w:t xml:space="preserve"> the contractor of known potential fire, explosion, or toxic release hazards related to the contractor’s work at an Agency facility.</w:t>
      </w:r>
    </w:p>
    <w:p w14:paraId="20470DCE" w14:textId="77777777" w:rsidR="00522598" w:rsidRPr="00332AE3" w:rsidRDefault="00522598" w:rsidP="00522598">
      <w:pPr>
        <w:pStyle w:val="ListParagraph"/>
        <w:numPr>
          <w:ilvl w:val="0"/>
          <w:numId w:val="33"/>
        </w:numPr>
        <w:rPr>
          <w:rFonts w:cs="Arial"/>
          <w:sz w:val="24"/>
          <w:szCs w:val="24"/>
        </w:rPr>
      </w:pPr>
      <w:r w:rsidRPr="00332AE3">
        <w:rPr>
          <w:rFonts w:cs="Arial"/>
          <w:sz w:val="24"/>
          <w:szCs w:val="24"/>
        </w:rPr>
        <w:t>Develop</w:t>
      </w:r>
      <w:r>
        <w:rPr>
          <w:rFonts w:cs="Arial"/>
          <w:sz w:val="24"/>
          <w:szCs w:val="24"/>
        </w:rPr>
        <w:t>ing</w:t>
      </w:r>
      <w:r w:rsidRPr="00332AE3">
        <w:rPr>
          <w:rFonts w:cs="Arial"/>
          <w:sz w:val="24"/>
          <w:szCs w:val="24"/>
        </w:rPr>
        <w:t xml:space="preserve"> and implement</w:t>
      </w:r>
      <w:r>
        <w:rPr>
          <w:rFonts w:cs="Arial"/>
          <w:sz w:val="24"/>
          <w:szCs w:val="24"/>
        </w:rPr>
        <w:t>ing</w:t>
      </w:r>
      <w:r w:rsidRPr="00332AE3">
        <w:rPr>
          <w:rFonts w:cs="Arial"/>
          <w:sz w:val="24"/>
          <w:szCs w:val="24"/>
        </w:rPr>
        <w:t xml:space="preserve"> safe work practice procedures to control contract employee entry into work areas that could contain asbestos</w:t>
      </w:r>
      <w:r>
        <w:rPr>
          <w:rFonts w:cs="Arial"/>
          <w:sz w:val="24"/>
          <w:szCs w:val="24"/>
        </w:rPr>
        <w:t>-</w:t>
      </w:r>
      <w:r w:rsidRPr="00332AE3">
        <w:rPr>
          <w:rFonts w:cs="Arial"/>
          <w:sz w:val="24"/>
          <w:szCs w:val="24"/>
        </w:rPr>
        <w:t>containing materials and/or other known hazardous materials and substances.</w:t>
      </w:r>
    </w:p>
    <w:p w14:paraId="60E94B9C" w14:textId="77777777" w:rsidR="00522598" w:rsidRPr="00332AE3" w:rsidRDefault="00522598" w:rsidP="00522598">
      <w:pPr>
        <w:pStyle w:val="ListParagraph"/>
        <w:numPr>
          <w:ilvl w:val="0"/>
          <w:numId w:val="33"/>
        </w:numPr>
        <w:rPr>
          <w:rFonts w:cs="Arial"/>
          <w:sz w:val="24"/>
          <w:szCs w:val="24"/>
        </w:rPr>
      </w:pPr>
      <w:r w:rsidRPr="00332AE3">
        <w:rPr>
          <w:rFonts w:cs="Arial"/>
          <w:sz w:val="24"/>
          <w:szCs w:val="24"/>
        </w:rPr>
        <w:t>Periodically evaluate the contract employer’s fulfillment of their responsibilities under this SOG utilizing audits and reviews.</w:t>
      </w:r>
    </w:p>
    <w:p w14:paraId="71068D37" w14:textId="77777777" w:rsidR="00522598" w:rsidRPr="00332AE3" w:rsidRDefault="00522598" w:rsidP="00522598">
      <w:pPr>
        <w:pStyle w:val="ListParagraph"/>
        <w:numPr>
          <w:ilvl w:val="0"/>
          <w:numId w:val="33"/>
        </w:numPr>
        <w:rPr>
          <w:rFonts w:cs="Arial"/>
          <w:sz w:val="24"/>
          <w:szCs w:val="24"/>
        </w:rPr>
      </w:pPr>
      <w:r w:rsidRPr="00332AE3">
        <w:rPr>
          <w:rFonts w:cs="Arial"/>
          <w:sz w:val="24"/>
          <w:szCs w:val="24"/>
        </w:rPr>
        <w:t>Should Agency staff involved with contractor operations observe an unsafe condition or work practice being performed by a contractor (</w:t>
      </w:r>
      <w:r>
        <w:rPr>
          <w:rFonts w:cs="Arial"/>
          <w:sz w:val="24"/>
          <w:szCs w:val="24"/>
        </w:rPr>
        <w:t xml:space="preserve">non-compliance </w:t>
      </w:r>
      <w:r w:rsidRPr="00332AE3">
        <w:rPr>
          <w:rFonts w:cs="Arial"/>
          <w:sz w:val="24"/>
          <w:szCs w:val="24"/>
        </w:rPr>
        <w:t xml:space="preserve">of Agency rules/unsafe work practices/not following Cal/OSHA regulations), Agency staff should stop interaction with the contractor and inform them that Agency staff will need to leave the site until conditions are corrected. </w:t>
      </w:r>
    </w:p>
    <w:p w14:paraId="6598E528" w14:textId="440755F9" w:rsidR="00F00745" w:rsidRPr="00332AE3" w:rsidRDefault="00522598" w:rsidP="00522598">
      <w:pPr>
        <w:pStyle w:val="ListParagraph"/>
        <w:numPr>
          <w:ilvl w:val="0"/>
          <w:numId w:val="33"/>
        </w:numPr>
        <w:rPr>
          <w:rFonts w:cs="Arial"/>
          <w:sz w:val="24"/>
          <w:szCs w:val="24"/>
        </w:rPr>
      </w:pPr>
      <w:r>
        <w:rPr>
          <w:rFonts w:cs="Arial"/>
          <w:sz w:val="24"/>
          <w:szCs w:val="24"/>
        </w:rPr>
        <w:t>Having a</w:t>
      </w:r>
      <w:r w:rsidRPr="00332AE3">
        <w:rPr>
          <w:rFonts w:cs="Arial"/>
          <w:sz w:val="24"/>
          <w:szCs w:val="24"/>
        </w:rPr>
        <w:t xml:space="preserve">ll safety communication should be backed up in writing. Generally, no direction should be given to the contractor regarding the methods needed to correct </w:t>
      </w:r>
      <w:r>
        <w:rPr>
          <w:rFonts w:cs="Arial"/>
          <w:sz w:val="24"/>
          <w:szCs w:val="24"/>
        </w:rPr>
        <w:t>a hazard</w:t>
      </w:r>
      <w:r w:rsidRPr="00332AE3">
        <w:rPr>
          <w:rFonts w:cs="Arial"/>
          <w:sz w:val="24"/>
          <w:szCs w:val="24"/>
        </w:rPr>
        <w:t>. Agency staff shall immediately notify the appropriate Agency engineer, contract administrator, project manager, construction manager, construction inspector, or safety officer to report the conditions found and reasons for leaving the site</w:t>
      </w:r>
      <w:r w:rsidR="00EE31C4" w:rsidRPr="00332AE3">
        <w:rPr>
          <w:rFonts w:cs="Arial"/>
          <w:sz w:val="24"/>
          <w:szCs w:val="24"/>
        </w:rPr>
        <w:t>.</w:t>
      </w:r>
    </w:p>
    <w:p w14:paraId="48624B3F" w14:textId="77777777" w:rsidR="006C6928" w:rsidRPr="00A11BF8" w:rsidRDefault="006C6928" w:rsidP="006C6928">
      <w:pPr>
        <w:pStyle w:val="Heading2"/>
        <w:rPr>
          <w:rFonts w:cs="Arial"/>
          <w:color w:val="005487"/>
          <w:sz w:val="24"/>
          <w:szCs w:val="24"/>
        </w:rPr>
      </w:pPr>
      <w:bookmarkStart w:id="9" w:name="_Toc139549475"/>
      <w:r w:rsidRPr="00A11BF8">
        <w:rPr>
          <w:rFonts w:cs="Arial"/>
          <w:color w:val="005487"/>
          <w:sz w:val="24"/>
          <w:szCs w:val="24"/>
        </w:rPr>
        <w:t>Recommended Insurance Requirements and Indemnification Clauses</w:t>
      </w:r>
      <w:bookmarkEnd w:id="9"/>
    </w:p>
    <w:p w14:paraId="33767234" w14:textId="21423B40" w:rsidR="002E57A9" w:rsidRPr="00332AE3" w:rsidRDefault="006C6928" w:rsidP="002E57A9">
      <w:pPr>
        <w:rPr>
          <w:rFonts w:cs="Arial"/>
          <w:sz w:val="24"/>
          <w:szCs w:val="24"/>
        </w:rPr>
      </w:pPr>
      <w:r w:rsidRPr="00332AE3">
        <w:rPr>
          <w:rFonts w:cs="Arial"/>
          <w:sz w:val="24"/>
          <w:szCs w:val="24"/>
        </w:rPr>
        <w:t xml:space="preserve">The Agency is encouraged to follow </w:t>
      </w:r>
      <w:r w:rsidR="00E21E50" w:rsidRPr="00332AE3">
        <w:rPr>
          <w:rFonts w:cs="Arial"/>
          <w:sz w:val="24"/>
          <w:szCs w:val="24"/>
        </w:rPr>
        <w:t>JPIA’s</w:t>
      </w:r>
      <w:r w:rsidR="00FD307E" w:rsidRPr="00332AE3">
        <w:rPr>
          <w:rFonts w:cs="Arial"/>
          <w:sz w:val="24"/>
          <w:szCs w:val="24"/>
        </w:rPr>
        <w:t xml:space="preserve"> </w:t>
      </w:r>
      <w:r w:rsidR="002E57A9" w:rsidRPr="00332AE3">
        <w:rPr>
          <w:rFonts w:cs="Arial"/>
          <w:sz w:val="24"/>
          <w:szCs w:val="24"/>
        </w:rPr>
        <w:t>Model Contracts and require the appropriate ISO Additional Insured Endorsements.</w:t>
      </w:r>
    </w:p>
    <w:p w14:paraId="62080895" w14:textId="48DACA09" w:rsidR="002E57A9" w:rsidRPr="00332AE3" w:rsidRDefault="002E57A9" w:rsidP="002E57A9">
      <w:pPr>
        <w:rPr>
          <w:rFonts w:cs="Arial"/>
          <w:sz w:val="24"/>
          <w:szCs w:val="24"/>
        </w:rPr>
      </w:pPr>
      <w:r w:rsidRPr="00332AE3">
        <w:rPr>
          <w:rFonts w:cs="Arial"/>
          <w:sz w:val="24"/>
          <w:szCs w:val="24"/>
        </w:rPr>
        <w:t xml:space="preserve">For </w:t>
      </w:r>
      <w:r w:rsidRPr="00332AE3">
        <w:rPr>
          <w:rFonts w:cs="Arial"/>
          <w:b/>
          <w:bCs/>
          <w:sz w:val="24"/>
          <w:szCs w:val="24"/>
        </w:rPr>
        <w:t>Service Providers</w:t>
      </w:r>
      <w:r w:rsidRPr="00332AE3">
        <w:rPr>
          <w:rFonts w:cs="Arial"/>
          <w:sz w:val="24"/>
          <w:szCs w:val="24"/>
        </w:rPr>
        <w:t xml:space="preserve"> – </w:t>
      </w:r>
      <w:r w:rsidR="00B218AA">
        <w:rPr>
          <w:rFonts w:cs="Arial"/>
          <w:sz w:val="24"/>
          <w:szCs w:val="24"/>
        </w:rPr>
        <w:t>S</w:t>
      </w:r>
      <w:r w:rsidRPr="00332AE3">
        <w:rPr>
          <w:rFonts w:cs="Arial"/>
          <w:sz w:val="24"/>
          <w:szCs w:val="24"/>
        </w:rPr>
        <w:t xml:space="preserve">ervice type work, </w:t>
      </w:r>
      <w:r w:rsidR="0040314A" w:rsidRPr="00332AE3">
        <w:rPr>
          <w:rFonts w:cs="Arial"/>
          <w:color w:val="000000"/>
          <w:sz w:val="24"/>
          <w:szCs w:val="24"/>
          <w:shd w:val="clear" w:color="auto" w:fill="FFFFFF"/>
        </w:rPr>
        <w:t>most</w:t>
      </w:r>
      <w:r w:rsidRPr="00332AE3">
        <w:rPr>
          <w:rFonts w:cs="Arial"/>
          <w:color w:val="000000"/>
          <w:sz w:val="24"/>
          <w:szCs w:val="24"/>
          <w:shd w:val="clear" w:color="auto" w:fill="FFFFFF"/>
        </w:rPr>
        <w:t xml:space="preserve"> routine maintenance, on-site equipment maintenance agreements, </w:t>
      </w:r>
      <w:r w:rsidR="000B2155">
        <w:rPr>
          <w:rFonts w:cs="Arial"/>
          <w:color w:val="000000"/>
          <w:sz w:val="24"/>
          <w:szCs w:val="24"/>
          <w:shd w:val="clear" w:color="auto" w:fill="FFFFFF"/>
        </w:rPr>
        <w:t xml:space="preserve">and </w:t>
      </w:r>
      <w:r w:rsidRPr="00332AE3">
        <w:rPr>
          <w:rFonts w:cs="Arial"/>
          <w:color w:val="000000"/>
          <w:sz w:val="24"/>
          <w:szCs w:val="24"/>
          <w:shd w:val="clear" w:color="auto" w:fill="FFFFFF"/>
        </w:rPr>
        <w:t xml:space="preserve">general services. Vendors who supply equipment and other products but do not perform other functions such as installation </w:t>
      </w:r>
      <w:r w:rsidRPr="00332AE3">
        <w:rPr>
          <w:rFonts w:cs="Arial"/>
          <w:sz w:val="24"/>
          <w:szCs w:val="24"/>
        </w:rPr>
        <w:t xml:space="preserve">use </w:t>
      </w:r>
      <w:r w:rsidR="00265C46">
        <w:rPr>
          <w:rFonts w:cs="Arial"/>
          <w:sz w:val="24"/>
          <w:szCs w:val="24"/>
        </w:rPr>
        <w:t xml:space="preserve">the </w:t>
      </w:r>
      <w:hyperlink r:id="rId14" w:history="1">
        <w:r w:rsidRPr="00332AE3">
          <w:rPr>
            <w:rStyle w:val="Hyperlink"/>
            <w:rFonts w:cs="Arial"/>
            <w:b/>
            <w:bCs/>
            <w:sz w:val="24"/>
            <w:szCs w:val="24"/>
          </w:rPr>
          <w:t>Model 1</w:t>
        </w:r>
        <w:r w:rsidRPr="00332AE3">
          <w:rPr>
            <w:rStyle w:val="Hyperlink"/>
            <w:rFonts w:cs="Arial"/>
            <w:sz w:val="24"/>
            <w:szCs w:val="24"/>
          </w:rPr>
          <w:t xml:space="preserve"> template</w:t>
        </w:r>
      </w:hyperlink>
      <w:r w:rsidRPr="00332AE3">
        <w:rPr>
          <w:rFonts w:cs="Arial"/>
          <w:sz w:val="24"/>
          <w:szCs w:val="24"/>
        </w:rPr>
        <w:t>.</w:t>
      </w:r>
    </w:p>
    <w:p w14:paraId="0BDA2B6C" w14:textId="1158C335" w:rsidR="002E57A9" w:rsidRPr="00332AE3" w:rsidRDefault="002E57A9" w:rsidP="002E57A9">
      <w:pPr>
        <w:rPr>
          <w:rFonts w:cs="Arial"/>
          <w:sz w:val="24"/>
          <w:szCs w:val="24"/>
        </w:rPr>
      </w:pPr>
      <w:r w:rsidRPr="00332AE3">
        <w:rPr>
          <w:rFonts w:cs="Arial"/>
          <w:sz w:val="24"/>
          <w:szCs w:val="24"/>
        </w:rPr>
        <w:t xml:space="preserve">For </w:t>
      </w:r>
      <w:r w:rsidRPr="00332AE3">
        <w:rPr>
          <w:rStyle w:val="Strong"/>
          <w:rFonts w:cs="Arial"/>
          <w:color w:val="000000"/>
          <w:sz w:val="24"/>
          <w:szCs w:val="24"/>
        </w:rPr>
        <w:t>Contractors - Construction</w:t>
      </w:r>
      <w:r w:rsidRPr="00332AE3">
        <w:rPr>
          <w:rFonts w:cs="Arial"/>
          <w:color w:val="000000"/>
          <w:sz w:val="24"/>
          <w:szCs w:val="24"/>
          <w:shd w:val="clear" w:color="auto" w:fill="FFFFFF"/>
        </w:rPr>
        <w:t xml:space="preserve"> - </w:t>
      </w:r>
      <w:r w:rsidR="00B218AA">
        <w:rPr>
          <w:rFonts w:cs="Arial"/>
          <w:color w:val="000000"/>
          <w:sz w:val="24"/>
          <w:szCs w:val="24"/>
          <w:shd w:val="clear" w:color="auto" w:fill="FFFFFF"/>
        </w:rPr>
        <w:t>S</w:t>
      </w:r>
      <w:r w:rsidRPr="00332AE3">
        <w:rPr>
          <w:rFonts w:cs="Arial"/>
          <w:color w:val="000000"/>
          <w:sz w:val="24"/>
          <w:szCs w:val="24"/>
          <w:shd w:val="clear" w:color="auto" w:fill="FFFFFF"/>
        </w:rPr>
        <w:t xml:space="preserve">uch as alteration, repair, improvement, renovation, maintenance, removal of or demolition of any building, highway, road, parking facility, bridge, water line, sewer line, electric utility transmission or distribution line, excavation or other improvement to real or personal property use </w:t>
      </w:r>
      <w:hyperlink r:id="rId15" w:history="1">
        <w:r w:rsidRPr="00332AE3">
          <w:rPr>
            <w:rStyle w:val="Hyperlink"/>
            <w:rFonts w:cs="Arial"/>
            <w:b/>
            <w:bCs/>
            <w:sz w:val="24"/>
            <w:szCs w:val="24"/>
            <w:shd w:val="clear" w:color="auto" w:fill="FFFFFF"/>
          </w:rPr>
          <w:t>Model 5</w:t>
        </w:r>
        <w:r w:rsidRPr="00332AE3">
          <w:rPr>
            <w:rStyle w:val="Hyperlink"/>
            <w:rFonts w:cs="Arial"/>
            <w:sz w:val="24"/>
            <w:szCs w:val="24"/>
            <w:shd w:val="clear" w:color="auto" w:fill="FFFFFF"/>
          </w:rPr>
          <w:t xml:space="preserve"> template</w:t>
        </w:r>
      </w:hyperlink>
      <w:r w:rsidRPr="00332AE3">
        <w:rPr>
          <w:rFonts w:cs="Arial"/>
          <w:color w:val="000000"/>
          <w:sz w:val="24"/>
          <w:szCs w:val="24"/>
          <w:shd w:val="clear" w:color="auto" w:fill="FFFFFF"/>
        </w:rPr>
        <w:t>.</w:t>
      </w:r>
    </w:p>
    <w:p w14:paraId="0571CC15" w14:textId="42BA6646" w:rsidR="00BA6E3D" w:rsidRPr="00332AE3" w:rsidRDefault="000F6D06" w:rsidP="00BF56AF">
      <w:pPr>
        <w:pStyle w:val="Heading1"/>
        <w:rPr>
          <w:rFonts w:cs="Arial"/>
          <w:color w:val="1F4E79"/>
          <w:sz w:val="24"/>
          <w:szCs w:val="24"/>
          <w:u w:val="single"/>
        </w:rPr>
      </w:pPr>
      <w:bookmarkStart w:id="10" w:name="_Toc139549476"/>
      <w:r w:rsidRPr="00332AE3">
        <w:rPr>
          <w:rFonts w:cs="Arial"/>
          <w:color w:val="1F4E79"/>
          <w:sz w:val="24"/>
          <w:szCs w:val="24"/>
          <w:u w:val="single"/>
        </w:rPr>
        <w:t>CONTRACTOR PROCEDURES</w:t>
      </w:r>
      <w:bookmarkEnd w:id="10"/>
    </w:p>
    <w:p w14:paraId="46571646" w14:textId="16DAEB16" w:rsidR="009D4C45" w:rsidRPr="00332AE3" w:rsidRDefault="00AC28ED" w:rsidP="009D4C45">
      <w:pPr>
        <w:tabs>
          <w:tab w:val="left" w:pos="840"/>
        </w:tabs>
        <w:rPr>
          <w:rFonts w:cs="Arial"/>
          <w:sz w:val="24"/>
          <w:szCs w:val="24"/>
        </w:rPr>
      </w:pPr>
      <w:r w:rsidRPr="00332AE3">
        <w:rPr>
          <w:rFonts w:cs="Arial"/>
          <w:sz w:val="24"/>
          <w:szCs w:val="24"/>
        </w:rPr>
        <w:t xml:space="preserve">Contract employees </w:t>
      </w:r>
      <w:r w:rsidR="008145B4" w:rsidRPr="00332AE3">
        <w:rPr>
          <w:rFonts w:cs="Arial"/>
          <w:sz w:val="24"/>
          <w:szCs w:val="24"/>
        </w:rPr>
        <w:t>will</w:t>
      </w:r>
      <w:r w:rsidRPr="00332AE3">
        <w:rPr>
          <w:rFonts w:cs="Arial"/>
          <w:sz w:val="24"/>
          <w:szCs w:val="24"/>
        </w:rPr>
        <w:t xml:space="preserve"> perform their work safely. Considering that contractors often perform very specialized and potentially hazardous tasks, </w:t>
      </w:r>
      <w:r w:rsidR="00256159" w:rsidRPr="00332AE3">
        <w:rPr>
          <w:rFonts w:cs="Arial"/>
          <w:sz w:val="24"/>
          <w:szCs w:val="24"/>
        </w:rPr>
        <w:t xml:space="preserve">any </w:t>
      </w:r>
      <w:r w:rsidR="00205CBD" w:rsidRPr="00332AE3">
        <w:rPr>
          <w:rFonts w:cs="Arial"/>
          <w:sz w:val="24"/>
          <w:szCs w:val="24"/>
        </w:rPr>
        <w:t>work, tasks, proces</w:t>
      </w:r>
      <w:r w:rsidR="00EA7283" w:rsidRPr="00332AE3">
        <w:rPr>
          <w:rFonts w:cs="Arial"/>
          <w:sz w:val="24"/>
          <w:szCs w:val="24"/>
        </w:rPr>
        <w:t>se</w:t>
      </w:r>
      <w:r w:rsidR="00205CBD" w:rsidRPr="00332AE3">
        <w:rPr>
          <w:rFonts w:cs="Arial"/>
          <w:sz w:val="24"/>
          <w:szCs w:val="24"/>
        </w:rPr>
        <w:t xml:space="preserve">s, and employees under their control </w:t>
      </w:r>
      <w:r w:rsidR="00256159" w:rsidRPr="00332AE3">
        <w:rPr>
          <w:rFonts w:cs="Arial"/>
          <w:sz w:val="24"/>
          <w:szCs w:val="24"/>
        </w:rPr>
        <w:t>will</w:t>
      </w:r>
      <w:r w:rsidR="00205CBD" w:rsidRPr="00332AE3">
        <w:rPr>
          <w:rFonts w:cs="Arial"/>
          <w:sz w:val="24"/>
          <w:szCs w:val="24"/>
        </w:rPr>
        <w:t xml:space="preserve"> be actively managed</w:t>
      </w:r>
      <w:r w:rsidRPr="00332AE3">
        <w:rPr>
          <w:rFonts w:cs="Arial"/>
          <w:sz w:val="24"/>
          <w:szCs w:val="24"/>
        </w:rPr>
        <w:t xml:space="preserve">. </w:t>
      </w:r>
    </w:p>
    <w:p w14:paraId="2C91A855" w14:textId="0CCD629F" w:rsidR="00AC28ED" w:rsidRPr="00332AE3" w:rsidRDefault="00FA66BE" w:rsidP="007B4D89">
      <w:pPr>
        <w:tabs>
          <w:tab w:val="left" w:pos="840"/>
        </w:tabs>
        <w:rPr>
          <w:rFonts w:cs="Arial"/>
          <w:sz w:val="24"/>
          <w:szCs w:val="24"/>
          <w:highlight w:val="yellow"/>
        </w:rPr>
      </w:pPr>
      <w:r w:rsidRPr="00332AE3">
        <w:rPr>
          <w:rFonts w:cs="Arial"/>
          <w:sz w:val="24"/>
          <w:szCs w:val="24"/>
        </w:rPr>
        <w:lastRenderedPageBreak/>
        <w:t>C</w:t>
      </w:r>
      <w:r w:rsidR="00AC28ED" w:rsidRPr="00332AE3">
        <w:rPr>
          <w:rFonts w:cs="Arial"/>
          <w:sz w:val="24"/>
          <w:szCs w:val="24"/>
        </w:rPr>
        <w:t xml:space="preserve">ontractor </w:t>
      </w:r>
      <w:r w:rsidR="001C4CA2" w:rsidRPr="00332AE3">
        <w:rPr>
          <w:rFonts w:cs="Arial"/>
          <w:sz w:val="24"/>
          <w:szCs w:val="24"/>
        </w:rPr>
        <w:t>safety con</w:t>
      </w:r>
      <w:r w:rsidR="00006D14" w:rsidRPr="00332AE3">
        <w:rPr>
          <w:rFonts w:cs="Arial"/>
          <w:sz w:val="24"/>
          <w:szCs w:val="24"/>
        </w:rPr>
        <w:t>siderations</w:t>
      </w:r>
      <w:r w:rsidR="00AC28ED" w:rsidRPr="00332AE3">
        <w:rPr>
          <w:rFonts w:cs="Arial"/>
          <w:sz w:val="24"/>
          <w:szCs w:val="24"/>
        </w:rPr>
        <w:t xml:space="preserve"> when accepting contracts with this </w:t>
      </w:r>
      <w:r w:rsidR="009F2745" w:rsidRPr="00332AE3">
        <w:rPr>
          <w:rFonts w:cs="Arial"/>
          <w:sz w:val="24"/>
          <w:szCs w:val="24"/>
        </w:rPr>
        <w:t>Agency</w:t>
      </w:r>
      <w:r w:rsidR="00AC28ED" w:rsidRPr="00332AE3">
        <w:rPr>
          <w:rFonts w:cs="Arial"/>
          <w:sz w:val="24"/>
          <w:szCs w:val="24"/>
        </w:rPr>
        <w:t xml:space="preserve"> include</w:t>
      </w:r>
      <w:r w:rsidR="00CF08F7" w:rsidRPr="00332AE3">
        <w:rPr>
          <w:rFonts w:cs="Arial"/>
          <w:sz w:val="24"/>
          <w:szCs w:val="24"/>
        </w:rPr>
        <w:t xml:space="preserve">, but </w:t>
      </w:r>
      <w:r w:rsidR="000F02F1" w:rsidRPr="00332AE3">
        <w:rPr>
          <w:rFonts w:cs="Arial"/>
          <w:sz w:val="24"/>
          <w:szCs w:val="24"/>
        </w:rPr>
        <w:t xml:space="preserve">are </w:t>
      </w:r>
      <w:r w:rsidR="00CF08F7" w:rsidRPr="00332AE3">
        <w:rPr>
          <w:rFonts w:cs="Arial"/>
          <w:sz w:val="24"/>
          <w:szCs w:val="24"/>
        </w:rPr>
        <w:t>not limited to the</w:t>
      </w:r>
      <w:r w:rsidR="00AC28ED" w:rsidRPr="00332AE3">
        <w:rPr>
          <w:rFonts w:cs="Arial"/>
          <w:sz w:val="24"/>
          <w:szCs w:val="24"/>
        </w:rPr>
        <w:t xml:space="preserve"> following</w:t>
      </w:r>
      <w:r w:rsidR="00CF08F7" w:rsidRPr="00332AE3">
        <w:rPr>
          <w:rFonts w:cs="Arial"/>
          <w:sz w:val="24"/>
          <w:szCs w:val="24"/>
        </w:rPr>
        <w:t>:</w:t>
      </w:r>
    </w:p>
    <w:p w14:paraId="08F3F6ED" w14:textId="14EC084E" w:rsidR="00496C32" w:rsidRPr="00332AE3" w:rsidRDefault="00DE7908" w:rsidP="00496C32">
      <w:pPr>
        <w:pStyle w:val="ListParagraph"/>
        <w:numPr>
          <w:ilvl w:val="0"/>
          <w:numId w:val="34"/>
        </w:numPr>
        <w:tabs>
          <w:tab w:val="left" w:pos="840"/>
        </w:tabs>
        <w:rPr>
          <w:rFonts w:cs="Arial"/>
          <w:sz w:val="24"/>
          <w:szCs w:val="24"/>
        </w:rPr>
      </w:pPr>
      <w:r w:rsidRPr="00332AE3">
        <w:rPr>
          <w:rFonts w:cs="Arial"/>
          <w:sz w:val="24"/>
          <w:szCs w:val="24"/>
        </w:rPr>
        <w:t xml:space="preserve">It is the direct responsibility of the contractor to report all Cal/OSHA serious occupational injuries and/or occupational illnesses involving contractor personnel as per Cal/OSHA §3423. </w:t>
      </w:r>
    </w:p>
    <w:p w14:paraId="26E93D8A" w14:textId="2EBC8103" w:rsidR="00CF08F7" w:rsidRPr="00332AE3" w:rsidRDefault="00CF08F7" w:rsidP="00496C32">
      <w:pPr>
        <w:pStyle w:val="ListParagraph"/>
        <w:numPr>
          <w:ilvl w:val="0"/>
          <w:numId w:val="34"/>
        </w:numPr>
        <w:tabs>
          <w:tab w:val="left" w:pos="840"/>
        </w:tabs>
        <w:rPr>
          <w:rFonts w:cs="Arial"/>
          <w:sz w:val="24"/>
          <w:szCs w:val="24"/>
        </w:rPr>
      </w:pPr>
      <w:r w:rsidRPr="00332AE3">
        <w:rPr>
          <w:rFonts w:cs="Arial"/>
          <w:sz w:val="24"/>
          <w:szCs w:val="24"/>
        </w:rPr>
        <w:t xml:space="preserve">Contractors are responsible </w:t>
      </w:r>
      <w:r w:rsidR="002137A5" w:rsidRPr="00332AE3">
        <w:rPr>
          <w:rFonts w:cs="Arial"/>
          <w:sz w:val="24"/>
          <w:szCs w:val="24"/>
        </w:rPr>
        <w:t>for maintaining</w:t>
      </w:r>
      <w:r w:rsidRPr="00332AE3">
        <w:rPr>
          <w:rFonts w:cs="Arial"/>
          <w:sz w:val="24"/>
          <w:szCs w:val="24"/>
        </w:rPr>
        <w:t xml:space="preserve"> all training records and/or written description</w:t>
      </w:r>
      <w:r w:rsidR="002137A5" w:rsidRPr="00332AE3">
        <w:rPr>
          <w:rFonts w:cs="Arial"/>
          <w:sz w:val="24"/>
          <w:szCs w:val="24"/>
        </w:rPr>
        <w:t>s</w:t>
      </w:r>
      <w:r w:rsidRPr="00332AE3">
        <w:rPr>
          <w:rFonts w:cs="Arial"/>
          <w:sz w:val="24"/>
          <w:szCs w:val="24"/>
        </w:rPr>
        <w:t xml:space="preserve"> of qualifications for all their on-site </w:t>
      </w:r>
      <w:r w:rsidR="00522598">
        <w:rPr>
          <w:rFonts w:cs="Arial"/>
          <w:sz w:val="24"/>
          <w:szCs w:val="24"/>
        </w:rPr>
        <w:t>worker</w:t>
      </w:r>
      <w:r w:rsidRPr="00332AE3">
        <w:rPr>
          <w:rFonts w:cs="Arial"/>
          <w:sz w:val="24"/>
          <w:szCs w:val="24"/>
        </w:rPr>
        <w:t xml:space="preserve">s for work that involves asbestos cement pipe, crane rigging and signaling, confined space entry, electrical work, plant machinery (lockout/tagout), hazardous chemicals, excavations, underwater diving, scaffold erection, or fall arrest systems, </w:t>
      </w:r>
      <w:proofErr w:type="gramStart"/>
      <w:r w:rsidRPr="00332AE3">
        <w:rPr>
          <w:rFonts w:cs="Arial"/>
          <w:sz w:val="24"/>
          <w:szCs w:val="24"/>
        </w:rPr>
        <w:t>etc.</w:t>
      </w:r>
      <w:proofErr w:type="gramEnd"/>
      <w:r w:rsidRPr="00332AE3">
        <w:rPr>
          <w:rFonts w:cs="Arial"/>
          <w:sz w:val="24"/>
          <w:szCs w:val="24"/>
        </w:rPr>
        <w:t xml:space="preserve"> Copies of all training records must be made available to the </w:t>
      </w:r>
      <w:r w:rsidR="00B4655F" w:rsidRPr="00332AE3">
        <w:rPr>
          <w:rFonts w:cs="Arial"/>
          <w:sz w:val="24"/>
          <w:szCs w:val="24"/>
        </w:rPr>
        <w:t>Agency</w:t>
      </w:r>
      <w:r w:rsidRPr="00332AE3">
        <w:rPr>
          <w:rFonts w:cs="Arial"/>
          <w:sz w:val="24"/>
          <w:szCs w:val="24"/>
        </w:rPr>
        <w:t xml:space="preserve"> representation </w:t>
      </w:r>
      <w:r w:rsidR="006476B1" w:rsidRPr="00332AE3">
        <w:rPr>
          <w:rFonts w:cs="Arial"/>
          <w:sz w:val="24"/>
          <w:szCs w:val="24"/>
        </w:rPr>
        <w:t>upon</w:t>
      </w:r>
      <w:r w:rsidRPr="00332AE3">
        <w:rPr>
          <w:rFonts w:cs="Arial"/>
          <w:sz w:val="24"/>
          <w:szCs w:val="24"/>
        </w:rPr>
        <w:t xml:space="preserve"> request.</w:t>
      </w:r>
    </w:p>
    <w:p w14:paraId="3C3D0C75" w14:textId="7F2FD28B" w:rsidR="00BA4EA2" w:rsidRPr="00332AE3" w:rsidRDefault="00BA4EA2" w:rsidP="00496C32">
      <w:pPr>
        <w:pStyle w:val="ListParagraph"/>
        <w:numPr>
          <w:ilvl w:val="0"/>
          <w:numId w:val="34"/>
        </w:numPr>
        <w:tabs>
          <w:tab w:val="left" w:pos="840"/>
        </w:tabs>
        <w:rPr>
          <w:rFonts w:cs="Arial"/>
          <w:sz w:val="24"/>
          <w:szCs w:val="24"/>
        </w:rPr>
      </w:pPr>
      <w:r w:rsidRPr="00332AE3">
        <w:rPr>
          <w:rFonts w:cs="Arial"/>
          <w:sz w:val="24"/>
          <w:szCs w:val="24"/>
        </w:rPr>
        <w:t>Applicable written contractor safety plans, programs, work permits, traffic control plans, 811 notifications, Cal/OSHA Activity Permits, Encroachment Permits, etc.</w:t>
      </w:r>
      <w:r w:rsidR="00E72BAC" w:rsidRPr="00332AE3">
        <w:rPr>
          <w:rFonts w:cs="Arial"/>
          <w:sz w:val="24"/>
          <w:szCs w:val="24"/>
        </w:rPr>
        <w:t>,</w:t>
      </w:r>
      <w:r w:rsidRPr="00332AE3">
        <w:rPr>
          <w:rFonts w:cs="Arial"/>
          <w:sz w:val="24"/>
          <w:szCs w:val="24"/>
        </w:rPr>
        <w:t xml:space="preserve"> and information are to be obtained before the start of work</w:t>
      </w:r>
      <w:r w:rsidR="00E72BAC" w:rsidRPr="00332AE3">
        <w:rPr>
          <w:rFonts w:cs="Arial"/>
          <w:sz w:val="24"/>
          <w:szCs w:val="24"/>
        </w:rPr>
        <w:t>,</w:t>
      </w:r>
      <w:r w:rsidRPr="00332AE3">
        <w:rPr>
          <w:rFonts w:cs="Arial"/>
          <w:sz w:val="24"/>
          <w:szCs w:val="24"/>
        </w:rPr>
        <w:t xml:space="preserve"> including the designation of </w:t>
      </w:r>
      <w:r w:rsidR="00553DF7" w:rsidRPr="00332AE3">
        <w:rPr>
          <w:rFonts w:cs="Arial"/>
          <w:sz w:val="24"/>
          <w:szCs w:val="24"/>
        </w:rPr>
        <w:t xml:space="preserve">the </w:t>
      </w:r>
      <w:r w:rsidRPr="00332AE3">
        <w:rPr>
          <w:rFonts w:cs="Arial"/>
          <w:sz w:val="24"/>
          <w:szCs w:val="24"/>
        </w:rPr>
        <w:t>contractor’s assigned competent person for activities related, but not limited to confined space entry, hot work, fall protection, trenching and excavation, LOTO, live electrical work, traffic control, silica, asbestos, etc.</w:t>
      </w:r>
    </w:p>
    <w:p w14:paraId="79C800AF" w14:textId="4E0E29B8" w:rsidR="006502CB" w:rsidRPr="00332AE3" w:rsidRDefault="00A43540" w:rsidP="00DE7908">
      <w:pPr>
        <w:pStyle w:val="ListParagraph"/>
        <w:numPr>
          <w:ilvl w:val="0"/>
          <w:numId w:val="34"/>
        </w:numPr>
        <w:tabs>
          <w:tab w:val="left" w:pos="840"/>
        </w:tabs>
        <w:rPr>
          <w:rFonts w:cs="Arial"/>
          <w:sz w:val="24"/>
          <w:szCs w:val="24"/>
        </w:rPr>
      </w:pPr>
      <w:r w:rsidRPr="00332AE3">
        <w:rPr>
          <w:rFonts w:cs="Arial"/>
          <w:sz w:val="24"/>
          <w:szCs w:val="24"/>
        </w:rPr>
        <w:t>The contra</w:t>
      </w:r>
      <w:r w:rsidRPr="00332AE3">
        <w:rPr>
          <w:rFonts w:cs="Arial"/>
          <w:color w:val="000000" w:themeColor="text1"/>
          <w:sz w:val="24"/>
          <w:szCs w:val="24"/>
        </w:rPr>
        <w:t xml:space="preserve">ctor </w:t>
      </w:r>
      <w:r w:rsidR="00FC7ABB" w:rsidRPr="00332AE3">
        <w:rPr>
          <w:rFonts w:cs="Arial"/>
          <w:color w:val="000000" w:themeColor="text1"/>
          <w:sz w:val="24"/>
          <w:szCs w:val="24"/>
        </w:rPr>
        <w:t>must</w:t>
      </w:r>
      <w:r w:rsidRPr="00332AE3">
        <w:rPr>
          <w:rFonts w:cs="Arial"/>
          <w:color w:val="000000" w:themeColor="text1"/>
          <w:sz w:val="24"/>
          <w:szCs w:val="24"/>
        </w:rPr>
        <w:t xml:space="preserve"> pul</w:t>
      </w:r>
      <w:r w:rsidRPr="00332AE3">
        <w:rPr>
          <w:rFonts w:cs="Arial"/>
          <w:sz w:val="24"/>
          <w:szCs w:val="24"/>
        </w:rPr>
        <w:t>l encroachment permits</w:t>
      </w:r>
      <w:r w:rsidR="00FC7ABB" w:rsidRPr="00332AE3">
        <w:rPr>
          <w:rFonts w:cs="Arial"/>
          <w:sz w:val="24"/>
          <w:szCs w:val="24"/>
        </w:rPr>
        <w:t xml:space="preserve"> </w:t>
      </w:r>
      <w:r w:rsidR="00DE211C" w:rsidRPr="00332AE3">
        <w:rPr>
          <w:rFonts w:cs="Arial"/>
          <w:sz w:val="24"/>
          <w:szCs w:val="24"/>
        </w:rPr>
        <w:t>from</w:t>
      </w:r>
      <w:r w:rsidR="00FC7ABB" w:rsidRPr="00332AE3">
        <w:rPr>
          <w:rFonts w:cs="Arial"/>
          <w:sz w:val="24"/>
          <w:szCs w:val="24"/>
        </w:rPr>
        <w:t xml:space="preserve"> the local </w:t>
      </w:r>
      <w:proofErr w:type="gramStart"/>
      <w:r w:rsidR="00FC7ABB" w:rsidRPr="00332AE3">
        <w:rPr>
          <w:rFonts w:cs="Arial"/>
          <w:sz w:val="24"/>
          <w:szCs w:val="24"/>
        </w:rPr>
        <w:t>jurisdiction</w:t>
      </w:r>
      <w:proofErr w:type="gramEnd"/>
      <w:r w:rsidR="00FC7ABB" w:rsidRPr="00332AE3">
        <w:rPr>
          <w:rFonts w:cs="Arial"/>
          <w:sz w:val="24"/>
          <w:szCs w:val="24"/>
        </w:rPr>
        <w:t xml:space="preserve">, </w:t>
      </w:r>
      <w:r w:rsidR="00FD307E" w:rsidRPr="00332AE3">
        <w:rPr>
          <w:rFonts w:cs="Arial"/>
          <w:sz w:val="24"/>
          <w:szCs w:val="24"/>
        </w:rPr>
        <w:t>i.</w:t>
      </w:r>
      <w:r w:rsidR="00E21E50" w:rsidRPr="00332AE3">
        <w:rPr>
          <w:rFonts w:cs="Arial"/>
          <w:sz w:val="24"/>
          <w:szCs w:val="24"/>
        </w:rPr>
        <w:t>e.</w:t>
      </w:r>
      <w:r w:rsidR="00FC7ABB" w:rsidRPr="00332AE3">
        <w:rPr>
          <w:rFonts w:cs="Arial"/>
          <w:sz w:val="24"/>
          <w:szCs w:val="24"/>
        </w:rPr>
        <w:t>, City, or County</w:t>
      </w:r>
      <w:r w:rsidR="00830206" w:rsidRPr="00332AE3">
        <w:rPr>
          <w:rFonts w:cs="Arial"/>
          <w:sz w:val="24"/>
          <w:szCs w:val="24"/>
        </w:rPr>
        <w:t>.</w:t>
      </w:r>
    </w:p>
    <w:p w14:paraId="33763AD4" w14:textId="38222F94" w:rsidR="00A84E9D" w:rsidRPr="00332AE3" w:rsidRDefault="00E72BAC" w:rsidP="00DE7908">
      <w:pPr>
        <w:pStyle w:val="ListParagraph"/>
        <w:numPr>
          <w:ilvl w:val="0"/>
          <w:numId w:val="34"/>
        </w:numPr>
        <w:tabs>
          <w:tab w:val="left" w:pos="840"/>
        </w:tabs>
        <w:rPr>
          <w:rFonts w:cs="Arial"/>
          <w:sz w:val="24"/>
          <w:szCs w:val="24"/>
        </w:rPr>
      </w:pPr>
      <w:r w:rsidRPr="00332AE3">
        <w:rPr>
          <w:rFonts w:cs="Arial"/>
          <w:sz w:val="24"/>
          <w:szCs w:val="24"/>
        </w:rPr>
        <w:t>When required, contractors should keep on-site current equipment and safety certifications, permits, or licenses</w:t>
      </w:r>
      <w:r w:rsidR="00A84E9D" w:rsidRPr="00332AE3">
        <w:rPr>
          <w:rFonts w:cs="Arial"/>
          <w:sz w:val="24"/>
          <w:szCs w:val="24"/>
        </w:rPr>
        <w:t xml:space="preserve">. (e.g., crane operation, asbestos work, traffic control plans, Cal/OSHA Activity Permit, </w:t>
      </w:r>
      <w:proofErr w:type="gramStart"/>
      <w:r w:rsidR="00A84E9D" w:rsidRPr="00332AE3">
        <w:rPr>
          <w:rFonts w:cs="Arial"/>
          <w:sz w:val="24"/>
          <w:szCs w:val="24"/>
        </w:rPr>
        <w:t>etc.</w:t>
      </w:r>
      <w:proofErr w:type="gramEnd"/>
      <w:r w:rsidR="00A84E9D" w:rsidRPr="00332AE3">
        <w:rPr>
          <w:rFonts w:cs="Arial"/>
          <w:sz w:val="24"/>
          <w:szCs w:val="24"/>
        </w:rPr>
        <w:t xml:space="preserve">). Copies are to be obtained for the </w:t>
      </w:r>
      <w:r w:rsidR="00A83655" w:rsidRPr="00332AE3">
        <w:rPr>
          <w:rFonts w:cs="Arial"/>
          <w:sz w:val="24"/>
          <w:szCs w:val="24"/>
        </w:rPr>
        <w:t>Agency</w:t>
      </w:r>
      <w:r w:rsidR="00A84E9D" w:rsidRPr="00332AE3">
        <w:rPr>
          <w:rFonts w:cs="Arial"/>
          <w:sz w:val="24"/>
          <w:szCs w:val="24"/>
        </w:rPr>
        <w:t>’s project file.</w:t>
      </w:r>
    </w:p>
    <w:p w14:paraId="306E3A0E" w14:textId="2E22E119" w:rsidR="00D8324A" w:rsidRPr="00332AE3" w:rsidRDefault="00D8324A" w:rsidP="00DE7908">
      <w:pPr>
        <w:pStyle w:val="ListParagraph"/>
        <w:numPr>
          <w:ilvl w:val="0"/>
          <w:numId w:val="34"/>
        </w:numPr>
        <w:tabs>
          <w:tab w:val="left" w:pos="840"/>
        </w:tabs>
        <w:rPr>
          <w:rFonts w:cs="Arial"/>
          <w:sz w:val="24"/>
          <w:szCs w:val="24"/>
        </w:rPr>
      </w:pPr>
      <w:r w:rsidRPr="00332AE3">
        <w:rPr>
          <w:rFonts w:cs="Arial"/>
          <w:sz w:val="24"/>
          <w:szCs w:val="24"/>
        </w:rPr>
        <w:t xml:space="preserve">Assess the worksite for hazards and develop plans to mitigate or control </w:t>
      </w:r>
      <w:r w:rsidR="00A10DC9" w:rsidRPr="00332AE3">
        <w:rPr>
          <w:rFonts w:cs="Arial"/>
          <w:sz w:val="24"/>
          <w:szCs w:val="24"/>
        </w:rPr>
        <w:t xml:space="preserve">hazards to protect contractor </w:t>
      </w:r>
      <w:r w:rsidR="00522598">
        <w:rPr>
          <w:rFonts w:cs="Arial"/>
          <w:sz w:val="24"/>
          <w:szCs w:val="24"/>
        </w:rPr>
        <w:t>worker</w:t>
      </w:r>
      <w:r w:rsidR="00A10DC9" w:rsidRPr="00332AE3">
        <w:rPr>
          <w:rFonts w:cs="Arial"/>
          <w:sz w:val="24"/>
          <w:szCs w:val="24"/>
        </w:rPr>
        <w:t>s</w:t>
      </w:r>
      <w:r w:rsidR="00FC7ABB" w:rsidRPr="00332AE3">
        <w:rPr>
          <w:rFonts w:cs="Arial"/>
          <w:sz w:val="24"/>
          <w:szCs w:val="24"/>
        </w:rPr>
        <w:t xml:space="preserve">, </w:t>
      </w:r>
      <w:r w:rsidR="00522598">
        <w:rPr>
          <w:rFonts w:cs="Arial"/>
          <w:sz w:val="24"/>
          <w:szCs w:val="24"/>
        </w:rPr>
        <w:t>A</w:t>
      </w:r>
      <w:r w:rsidR="00FC7ABB" w:rsidRPr="00332AE3">
        <w:rPr>
          <w:rFonts w:cs="Arial"/>
          <w:sz w:val="24"/>
          <w:szCs w:val="24"/>
        </w:rPr>
        <w:t>gency employees, and the public (when applicable</w:t>
      </w:r>
      <w:r w:rsidR="00A10DC9" w:rsidRPr="00332AE3">
        <w:rPr>
          <w:rFonts w:cs="Arial"/>
          <w:sz w:val="24"/>
          <w:szCs w:val="24"/>
        </w:rPr>
        <w:t>.</w:t>
      </w:r>
    </w:p>
    <w:p w14:paraId="190E69FD" w14:textId="3D86A495" w:rsidR="00DE7908" w:rsidRPr="00332AE3" w:rsidRDefault="00B24084" w:rsidP="00DE7908">
      <w:pPr>
        <w:pStyle w:val="ListParagraph"/>
        <w:numPr>
          <w:ilvl w:val="0"/>
          <w:numId w:val="34"/>
        </w:numPr>
        <w:tabs>
          <w:tab w:val="left" w:pos="840"/>
        </w:tabs>
        <w:rPr>
          <w:rFonts w:cs="Arial"/>
          <w:sz w:val="24"/>
          <w:szCs w:val="24"/>
        </w:rPr>
      </w:pPr>
      <w:r w:rsidRPr="00332AE3">
        <w:rPr>
          <w:rFonts w:cs="Arial"/>
          <w:sz w:val="24"/>
          <w:szCs w:val="24"/>
        </w:rPr>
        <w:t>Share with its</w:t>
      </w:r>
      <w:r w:rsidR="00634186" w:rsidRPr="00332AE3">
        <w:rPr>
          <w:rFonts w:cs="Arial"/>
          <w:sz w:val="24"/>
          <w:szCs w:val="24"/>
        </w:rPr>
        <w:t xml:space="preserve"> </w:t>
      </w:r>
      <w:r w:rsidR="00522598">
        <w:rPr>
          <w:rFonts w:cs="Arial"/>
          <w:sz w:val="24"/>
          <w:szCs w:val="24"/>
        </w:rPr>
        <w:t>worker</w:t>
      </w:r>
      <w:r w:rsidR="00DE7908" w:rsidRPr="00332AE3">
        <w:rPr>
          <w:rFonts w:cs="Arial"/>
          <w:sz w:val="24"/>
          <w:szCs w:val="24"/>
        </w:rPr>
        <w:t>s the potential fire, explosion, toxic release hazards</w:t>
      </w:r>
      <w:r w:rsidR="00FC3CF0" w:rsidRPr="00332AE3">
        <w:rPr>
          <w:rFonts w:cs="Arial"/>
          <w:sz w:val="24"/>
          <w:szCs w:val="24"/>
        </w:rPr>
        <w:t>, asbestos</w:t>
      </w:r>
      <w:r w:rsidR="00265C46">
        <w:rPr>
          <w:rFonts w:cs="Arial"/>
          <w:sz w:val="24"/>
          <w:szCs w:val="24"/>
        </w:rPr>
        <w:t>-</w:t>
      </w:r>
      <w:r w:rsidR="00FC3CF0" w:rsidRPr="00332AE3">
        <w:rPr>
          <w:rFonts w:cs="Arial"/>
          <w:sz w:val="24"/>
          <w:szCs w:val="24"/>
        </w:rPr>
        <w:t>containing materials, lead, and/or other known hazardous materials and substances</w:t>
      </w:r>
      <w:r w:rsidR="00DE7908" w:rsidRPr="00332AE3">
        <w:rPr>
          <w:rFonts w:cs="Arial"/>
          <w:sz w:val="24"/>
          <w:szCs w:val="24"/>
        </w:rPr>
        <w:t xml:space="preserve"> related to</w:t>
      </w:r>
      <w:r w:rsidR="00496C32" w:rsidRPr="00332AE3">
        <w:rPr>
          <w:rFonts w:cs="Arial"/>
          <w:sz w:val="24"/>
          <w:szCs w:val="24"/>
        </w:rPr>
        <w:t xml:space="preserve"> </w:t>
      </w:r>
      <w:r w:rsidR="00D23418" w:rsidRPr="00332AE3">
        <w:rPr>
          <w:rFonts w:cs="Arial"/>
          <w:sz w:val="24"/>
          <w:szCs w:val="24"/>
        </w:rPr>
        <w:t>task</w:t>
      </w:r>
      <w:r w:rsidR="008F6673" w:rsidRPr="00332AE3">
        <w:rPr>
          <w:rFonts w:cs="Arial"/>
          <w:sz w:val="24"/>
          <w:szCs w:val="24"/>
        </w:rPr>
        <w:t>s</w:t>
      </w:r>
      <w:r w:rsidR="00D23418" w:rsidRPr="00332AE3">
        <w:rPr>
          <w:rFonts w:cs="Arial"/>
          <w:sz w:val="24"/>
          <w:szCs w:val="24"/>
        </w:rPr>
        <w:t xml:space="preserve"> located </w:t>
      </w:r>
      <w:r w:rsidR="00F816E5" w:rsidRPr="00332AE3">
        <w:rPr>
          <w:rFonts w:cs="Arial"/>
          <w:sz w:val="24"/>
          <w:szCs w:val="24"/>
        </w:rPr>
        <w:t xml:space="preserve">on </w:t>
      </w:r>
      <w:r w:rsidR="009F2745" w:rsidRPr="00332AE3">
        <w:rPr>
          <w:rFonts w:cs="Arial"/>
          <w:sz w:val="24"/>
          <w:szCs w:val="24"/>
        </w:rPr>
        <w:t>Agency</w:t>
      </w:r>
      <w:r w:rsidR="00F816E5" w:rsidRPr="00332AE3">
        <w:rPr>
          <w:rFonts w:cs="Arial"/>
          <w:sz w:val="24"/>
          <w:szCs w:val="24"/>
        </w:rPr>
        <w:t xml:space="preserve"> sites</w:t>
      </w:r>
      <w:r w:rsidR="0064485E" w:rsidRPr="00332AE3">
        <w:rPr>
          <w:rFonts w:cs="Arial"/>
          <w:sz w:val="24"/>
          <w:szCs w:val="24"/>
        </w:rPr>
        <w:t>, along with any agency safety rules</w:t>
      </w:r>
      <w:r w:rsidR="00DE7908" w:rsidRPr="00332AE3">
        <w:rPr>
          <w:rFonts w:cs="Arial"/>
          <w:sz w:val="24"/>
          <w:szCs w:val="24"/>
        </w:rPr>
        <w:t>.</w:t>
      </w:r>
    </w:p>
    <w:p w14:paraId="5904CE26" w14:textId="5FEB04DE" w:rsidR="00DE7908" w:rsidRPr="00332AE3" w:rsidRDefault="00B8198E" w:rsidP="00DE7908">
      <w:pPr>
        <w:pStyle w:val="ListParagraph"/>
        <w:numPr>
          <w:ilvl w:val="0"/>
          <w:numId w:val="34"/>
        </w:numPr>
        <w:tabs>
          <w:tab w:val="left" w:pos="840"/>
        </w:tabs>
        <w:rPr>
          <w:rFonts w:cs="Arial"/>
          <w:sz w:val="24"/>
          <w:szCs w:val="24"/>
        </w:rPr>
      </w:pPr>
      <w:r w:rsidRPr="00332AE3">
        <w:rPr>
          <w:rFonts w:cs="Arial"/>
          <w:sz w:val="24"/>
          <w:szCs w:val="24"/>
        </w:rPr>
        <w:t>Review the</w:t>
      </w:r>
      <w:r w:rsidR="00DE7908" w:rsidRPr="00332AE3">
        <w:rPr>
          <w:rFonts w:cs="Arial"/>
          <w:sz w:val="24"/>
          <w:szCs w:val="24"/>
        </w:rPr>
        <w:t xml:space="preserve"> </w:t>
      </w:r>
      <w:r w:rsidR="009F2745" w:rsidRPr="00332AE3">
        <w:rPr>
          <w:rFonts w:cs="Arial"/>
          <w:sz w:val="24"/>
          <w:szCs w:val="24"/>
        </w:rPr>
        <w:t>Agency</w:t>
      </w:r>
      <w:r w:rsidR="009144B4" w:rsidRPr="00332AE3">
        <w:rPr>
          <w:rFonts w:cs="Arial"/>
          <w:sz w:val="24"/>
          <w:szCs w:val="24"/>
        </w:rPr>
        <w:t>’</w:t>
      </w:r>
      <w:r w:rsidR="00496C32" w:rsidRPr="00332AE3">
        <w:rPr>
          <w:rFonts w:cs="Arial"/>
          <w:sz w:val="24"/>
          <w:szCs w:val="24"/>
        </w:rPr>
        <w:t>s</w:t>
      </w:r>
      <w:r w:rsidR="00DE7908" w:rsidRPr="00332AE3">
        <w:rPr>
          <w:rFonts w:cs="Arial"/>
          <w:sz w:val="24"/>
          <w:szCs w:val="24"/>
        </w:rPr>
        <w:t xml:space="preserve"> Emergency Action</w:t>
      </w:r>
      <w:r w:rsidR="00496C32" w:rsidRPr="00332AE3">
        <w:rPr>
          <w:rFonts w:cs="Arial"/>
          <w:sz w:val="24"/>
          <w:szCs w:val="24"/>
        </w:rPr>
        <w:t xml:space="preserve"> </w:t>
      </w:r>
      <w:r w:rsidR="00DE7908" w:rsidRPr="00332AE3">
        <w:rPr>
          <w:rFonts w:cs="Arial"/>
          <w:sz w:val="24"/>
          <w:szCs w:val="24"/>
        </w:rPr>
        <w:t>Plan</w:t>
      </w:r>
      <w:r w:rsidRPr="00332AE3">
        <w:rPr>
          <w:rFonts w:cs="Arial"/>
          <w:sz w:val="24"/>
          <w:szCs w:val="24"/>
        </w:rPr>
        <w:t xml:space="preserve"> </w:t>
      </w:r>
      <w:r w:rsidR="005601F8" w:rsidRPr="00332AE3">
        <w:rPr>
          <w:rFonts w:cs="Arial"/>
          <w:sz w:val="24"/>
          <w:szCs w:val="24"/>
        </w:rPr>
        <w:t>for the Agency</w:t>
      </w:r>
      <w:r w:rsidR="009144B4" w:rsidRPr="00332AE3">
        <w:rPr>
          <w:rFonts w:cs="Arial"/>
          <w:sz w:val="24"/>
          <w:szCs w:val="24"/>
        </w:rPr>
        <w:t>’</w:t>
      </w:r>
      <w:r w:rsidR="005601F8" w:rsidRPr="00332AE3">
        <w:rPr>
          <w:rFonts w:cs="Arial"/>
          <w:sz w:val="24"/>
          <w:szCs w:val="24"/>
        </w:rPr>
        <w:t>s site where work is c</w:t>
      </w:r>
      <w:r w:rsidR="00FF648D" w:rsidRPr="00332AE3">
        <w:rPr>
          <w:rFonts w:cs="Arial"/>
          <w:sz w:val="24"/>
          <w:szCs w:val="24"/>
        </w:rPr>
        <w:t>onducted</w:t>
      </w:r>
      <w:r w:rsidR="00DE7908" w:rsidRPr="00332AE3">
        <w:rPr>
          <w:rFonts w:cs="Arial"/>
          <w:sz w:val="24"/>
          <w:szCs w:val="24"/>
        </w:rPr>
        <w:t>.</w:t>
      </w:r>
    </w:p>
    <w:p w14:paraId="7E9A7292" w14:textId="3FFC6994" w:rsidR="00CB3D8E" w:rsidRPr="00332AE3" w:rsidRDefault="00696709" w:rsidP="00CB3D8E">
      <w:pPr>
        <w:pStyle w:val="ListParagraph"/>
        <w:numPr>
          <w:ilvl w:val="0"/>
          <w:numId w:val="34"/>
        </w:numPr>
        <w:tabs>
          <w:tab w:val="left" w:pos="840"/>
        </w:tabs>
        <w:rPr>
          <w:rFonts w:cs="Arial"/>
          <w:sz w:val="24"/>
          <w:szCs w:val="24"/>
        </w:rPr>
      </w:pPr>
      <w:r w:rsidRPr="00332AE3">
        <w:rPr>
          <w:rFonts w:cs="Arial"/>
          <w:sz w:val="24"/>
          <w:szCs w:val="24"/>
        </w:rPr>
        <w:t>Contractors must use their own tools, equipment, ladders, locks/tags, harnesses, fall protection systems, confined space air monitors</w:t>
      </w:r>
      <w:r w:rsidR="006A4F23" w:rsidRPr="00332AE3">
        <w:rPr>
          <w:rFonts w:cs="Arial"/>
          <w:sz w:val="24"/>
          <w:szCs w:val="24"/>
        </w:rPr>
        <w:t>,</w:t>
      </w:r>
      <w:r w:rsidRPr="00332AE3">
        <w:rPr>
          <w:rFonts w:cs="Arial"/>
          <w:sz w:val="24"/>
          <w:szCs w:val="24"/>
        </w:rPr>
        <w:t xml:space="preserve"> rescue equipment, </w:t>
      </w:r>
      <w:proofErr w:type="gramStart"/>
      <w:r w:rsidRPr="00332AE3">
        <w:rPr>
          <w:rFonts w:cs="Arial"/>
          <w:sz w:val="24"/>
          <w:szCs w:val="24"/>
        </w:rPr>
        <w:t>etc.</w:t>
      </w:r>
      <w:proofErr w:type="gramEnd"/>
      <w:r w:rsidR="006A4F23" w:rsidRPr="00332AE3">
        <w:rPr>
          <w:rFonts w:cs="Arial"/>
          <w:sz w:val="24"/>
          <w:szCs w:val="24"/>
        </w:rPr>
        <w:t>,</w:t>
      </w:r>
      <w:r w:rsidRPr="00332AE3">
        <w:rPr>
          <w:rFonts w:cs="Arial"/>
          <w:sz w:val="24"/>
          <w:szCs w:val="24"/>
        </w:rPr>
        <w:t xml:space="preserve"> as needed to complete their scope of work. </w:t>
      </w:r>
      <w:r w:rsidR="00DB2710" w:rsidRPr="00332AE3">
        <w:rPr>
          <w:rFonts w:cs="Arial"/>
          <w:sz w:val="24"/>
          <w:szCs w:val="24"/>
        </w:rPr>
        <w:t>Agency</w:t>
      </w:r>
      <w:r w:rsidRPr="00332AE3">
        <w:rPr>
          <w:rFonts w:cs="Arial"/>
          <w:sz w:val="24"/>
          <w:szCs w:val="24"/>
        </w:rPr>
        <w:t xml:space="preserve"> personnel </w:t>
      </w:r>
      <w:r w:rsidR="009B4DF8" w:rsidRPr="00332AE3">
        <w:rPr>
          <w:rFonts w:cs="Arial"/>
          <w:sz w:val="24"/>
          <w:szCs w:val="24"/>
        </w:rPr>
        <w:t>will</w:t>
      </w:r>
      <w:r w:rsidRPr="00332AE3">
        <w:rPr>
          <w:rFonts w:cs="Arial"/>
          <w:sz w:val="24"/>
          <w:szCs w:val="24"/>
        </w:rPr>
        <w:t xml:space="preserve"> not work with, provide/lend tools or equipment, or direct contractor </w:t>
      </w:r>
      <w:r w:rsidR="00522598">
        <w:rPr>
          <w:rFonts w:cs="Arial"/>
          <w:sz w:val="24"/>
          <w:szCs w:val="24"/>
        </w:rPr>
        <w:t>worker</w:t>
      </w:r>
      <w:r w:rsidRPr="00332AE3">
        <w:rPr>
          <w:rFonts w:cs="Arial"/>
          <w:sz w:val="24"/>
          <w:szCs w:val="24"/>
        </w:rPr>
        <w:t>s in the completion of their scope of work.</w:t>
      </w:r>
      <w:bookmarkStart w:id="11" w:name="_Toc87275546"/>
      <w:bookmarkStart w:id="12" w:name="_Toc87275930"/>
      <w:bookmarkEnd w:id="5"/>
      <w:bookmarkEnd w:id="6"/>
    </w:p>
    <w:p w14:paraId="2150A8D6" w14:textId="2A9B833B" w:rsidR="00DF0687" w:rsidRPr="00A11BF8" w:rsidRDefault="00876B4F" w:rsidP="00876B4F">
      <w:pPr>
        <w:pStyle w:val="Heading1"/>
        <w:rPr>
          <w:rFonts w:cs="Arial"/>
          <w:color w:val="005487"/>
          <w:sz w:val="24"/>
          <w:szCs w:val="24"/>
          <w:u w:val="single"/>
        </w:rPr>
      </w:pPr>
      <w:bookmarkStart w:id="13" w:name="_Toc139549477"/>
      <w:r w:rsidRPr="00A11BF8">
        <w:rPr>
          <w:rFonts w:cs="Arial"/>
          <w:color w:val="005487"/>
          <w:sz w:val="24"/>
          <w:szCs w:val="24"/>
          <w:u w:val="single"/>
        </w:rPr>
        <w:lastRenderedPageBreak/>
        <w:t>MULTI-EMPLOYER WORKSITE</w:t>
      </w:r>
      <w:bookmarkEnd w:id="13"/>
    </w:p>
    <w:p w14:paraId="3A8E750C" w14:textId="5F1C23AC" w:rsidR="00B545DE" w:rsidRDefault="00807342" w:rsidP="00DF0687">
      <w:pPr>
        <w:rPr>
          <w:rFonts w:cs="Arial"/>
          <w:sz w:val="24"/>
          <w:szCs w:val="24"/>
        </w:rPr>
      </w:pPr>
      <w:r w:rsidRPr="00332AE3">
        <w:rPr>
          <w:rFonts w:cs="Arial"/>
          <w:sz w:val="24"/>
          <w:szCs w:val="24"/>
        </w:rPr>
        <w:t>The Agency should identify activities that require</w:t>
      </w:r>
      <w:r w:rsidR="0071136B" w:rsidRPr="00332AE3">
        <w:rPr>
          <w:rFonts w:cs="Arial"/>
          <w:sz w:val="24"/>
          <w:szCs w:val="24"/>
        </w:rPr>
        <w:t xml:space="preserve"> </w:t>
      </w:r>
      <w:r w:rsidRPr="00332AE3">
        <w:rPr>
          <w:rFonts w:cs="Arial"/>
          <w:sz w:val="24"/>
          <w:szCs w:val="24"/>
        </w:rPr>
        <w:t>multi-employer worksite exposure</w:t>
      </w:r>
      <w:r w:rsidR="0021643F" w:rsidRPr="00332AE3">
        <w:rPr>
          <w:rFonts w:cs="Arial"/>
          <w:sz w:val="24"/>
          <w:szCs w:val="24"/>
        </w:rPr>
        <w:t xml:space="preserve"> such as but not limited to </w:t>
      </w:r>
      <w:r w:rsidR="00E349F9">
        <w:rPr>
          <w:rFonts w:cs="Arial"/>
          <w:sz w:val="24"/>
          <w:szCs w:val="24"/>
        </w:rPr>
        <w:t xml:space="preserve">the </w:t>
      </w:r>
      <w:r w:rsidRPr="00332AE3">
        <w:rPr>
          <w:rFonts w:cs="Arial"/>
          <w:sz w:val="24"/>
          <w:szCs w:val="24"/>
        </w:rPr>
        <w:t>contractor</w:t>
      </w:r>
      <w:r w:rsidR="00E349F9">
        <w:rPr>
          <w:rFonts w:cs="Arial"/>
          <w:sz w:val="24"/>
          <w:szCs w:val="24"/>
        </w:rPr>
        <w:t>-</w:t>
      </w:r>
      <w:r w:rsidRPr="00332AE3">
        <w:rPr>
          <w:rFonts w:cs="Arial"/>
          <w:sz w:val="24"/>
          <w:szCs w:val="24"/>
        </w:rPr>
        <w:t>involved water main break repair with trenching, confined space, and lockout/tagout activities</w:t>
      </w:r>
      <w:r w:rsidR="00522598">
        <w:rPr>
          <w:rFonts w:cs="Arial"/>
          <w:sz w:val="24"/>
          <w:szCs w:val="24"/>
        </w:rPr>
        <w:t xml:space="preserve"> or Agency inspection of a new water distribution pipeline</w:t>
      </w:r>
      <w:r w:rsidR="0071136B" w:rsidRPr="00332AE3">
        <w:rPr>
          <w:rFonts w:cs="Arial"/>
          <w:sz w:val="24"/>
          <w:szCs w:val="24"/>
        </w:rPr>
        <w:t xml:space="preserve">. </w:t>
      </w:r>
      <w:r w:rsidR="00CC23B2" w:rsidRPr="00332AE3">
        <w:rPr>
          <w:rFonts w:cs="Arial"/>
          <w:sz w:val="24"/>
          <w:szCs w:val="24"/>
        </w:rPr>
        <w:t xml:space="preserve">Multi-employer worksites present unique </w:t>
      </w:r>
      <w:r w:rsidR="00CB50DB" w:rsidRPr="00332AE3">
        <w:rPr>
          <w:rFonts w:cs="Arial"/>
          <w:sz w:val="24"/>
          <w:szCs w:val="24"/>
        </w:rPr>
        <w:t>exposures</w:t>
      </w:r>
      <w:r w:rsidR="00CC23B2" w:rsidRPr="00332AE3">
        <w:rPr>
          <w:rFonts w:cs="Arial"/>
          <w:sz w:val="24"/>
          <w:szCs w:val="24"/>
        </w:rPr>
        <w:t xml:space="preserve"> for </w:t>
      </w:r>
      <w:r w:rsidR="00CB50DB" w:rsidRPr="00332AE3">
        <w:rPr>
          <w:rFonts w:cs="Arial"/>
          <w:sz w:val="24"/>
          <w:szCs w:val="24"/>
        </w:rPr>
        <w:t>the Agency</w:t>
      </w:r>
      <w:r w:rsidR="00FF494F" w:rsidRPr="00332AE3">
        <w:rPr>
          <w:rFonts w:cs="Arial"/>
          <w:sz w:val="24"/>
          <w:szCs w:val="24"/>
        </w:rPr>
        <w:t xml:space="preserve"> and its employees</w:t>
      </w:r>
      <w:r w:rsidR="00CB50DB" w:rsidRPr="00332AE3">
        <w:rPr>
          <w:rFonts w:cs="Arial"/>
          <w:sz w:val="24"/>
          <w:szCs w:val="24"/>
        </w:rPr>
        <w:t xml:space="preserve">. Where the </w:t>
      </w:r>
      <w:r w:rsidR="003147F4" w:rsidRPr="00332AE3">
        <w:rPr>
          <w:rFonts w:cs="Arial"/>
          <w:sz w:val="24"/>
          <w:szCs w:val="24"/>
        </w:rPr>
        <w:t>A</w:t>
      </w:r>
      <w:r w:rsidR="00CB50DB" w:rsidRPr="00332AE3">
        <w:rPr>
          <w:rFonts w:cs="Arial"/>
          <w:sz w:val="24"/>
          <w:szCs w:val="24"/>
        </w:rPr>
        <w:t xml:space="preserve">gency cannot </w:t>
      </w:r>
      <w:r w:rsidR="00F241D4" w:rsidRPr="00332AE3">
        <w:rPr>
          <w:rFonts w:cs="Arial"/>
          <w:sz w:val="24"/>
          <w:szCs w:val="24"/>
        </w:rPr>
        <w:t xml:space="preserve">avoid or </w:t>
      </w:r>
      <w:r w:rsidR="00CB50DB" w:rsidRPr="00332AE3">
        <w:rPr>
          <w:rFonts w:cs="Arial"/>
          <w:sz w:val="24"/>
          <w:szCs w:val="24"/>
        </w:rPr>
        <w:t xml:space="preserve">limit exposure, discretion </w:t>
      </w:r>
      <w:r w:rsidR="00C935EA" w:rsidRPr="00332AE3">
        <w:rPr>
          <w:rFonts w:cs="Arial"/>
          <w:sz w:val="24"/>
          <w:szCs w:val="24"/>
        </w:rPr>
        <w:t>should be exercised to control it</w:t>
      </w:r>
      <w:r w:rsidR="00BC4D77">
        <w:rPr>
          <w:rFonts w:cs="Arial"/>
          <w:sz w:val="24"/>
          <w:szCs w:val="24"/>
        </w:rPr>
        <w:t xml:space="preserve">. </w:t>
      </w:r>
    </w:p>
    <w:p w14:paraId="2818A306" w14:textId="558E4074" w:rsidR="00522598" w:rsidRPr="00332AE3" w:rsidRDefault="00522598" w:rsidP="00DF0687">
      <w:pPr>
        <w:rPr>
          <w:rFonts w:cs="Arial"/>
          <w:sz w:val="24"/>
          <w:szCs w:val="24"/>
        </w:rPr>
      </w:pPr>
      <w:r>
        <w:rPr>
          <w:rFonts w:cs="Arial"/>
          <w:sz w:val="24"/>
          <w:szCs w:val="24"/>
        </w:rPr>
        <w:t xml:space="preserve">Article 4.5 of the Cal/OSHA </w:t>
      </w:r>
      <w:r w:rsidRPr="00522598">
        <w:rPr>
          <w:rFonts w:cs="Arial"/>
          <w:sz w:val="24"/>
          <w:szCs w:val="24"/>
        </w:rPr>
        <w:t>§</w:t>
      </w:r>
      <w:r>
        <w:rPr>
          <w:rFonts w:cs="Arial"/>
          <w:sz w:val="24"/>
          <w:szCs w:val="24"/>
        </w:rPr>
        <w:t>336.10</w:t>
      </w:r>
      <w:r>
        <w:rPr>
          <w:rFonts w:cs="Arial"/>
          <w:sz w:val="24"/>
          <w:szCs w:val="24"/>
        </w:rPr>
        <w:t xml:space="preserve"> standard outlines a Multi-Employer Worksite. This standard has four employer categories.</w:t>
      </w:r>
    </w:p>
    <w:p w14:paraId="30B8580E" w14:textId="77777777" w:rsidR="00DF0687" w:rsidRPr="00332AE3" w:rsidRDefault="00DF0687" w:rsidP="00DF0687">
      <w:pPr>
        <w:pStyle w:val="ListParagraph"/>
        <w:numPr>
          <w:ilvl w:val="0"/>
          <w:numId w:val="42"/>
        </w:numPr>
        <w:rPr>
          <w:rFonts w:cs="Arial"/>
          <w:sz w:val="24"/>
          <w:szCs w:val="24"/>
        </w:rPr>
      </w:pPr>
      <w:r w:rsidRPr="00332AE3">
        <w:rPr>
          <w:rFonts w:cs="Arial"/>
          <w:sz w:val="24"/>
          <w:szCs w:val="24"/>
        </w:rPr>
        <w:t>The employer whose employees were exposed to the hazard (the exposing employer).</w:t>
      </w:r>
    </w:p>
    <w:p w14:paraId="2B16D160" w14:textId="31AAEEAB" w:rsidR="00DF0687" w:rsidRPr="00332AE3" w:rsidRDefault="00DF0687" w:rsidP="00DF0687">
      <w:pPr>
        <w:pStyle w:val="ListParagraph"/>
        <w:numPr>
          <w:ilvl w:val="0"/>
          <w:numId w:val="42"/>
        </w:numPr>
        <w:rPr>
          <w:rFonts w:cs="Arial"/>
          <w:sz w:val="24"/>
          <w:szCs w:val="24"/>
        </w:rPr>
      </w:pPr>
      <w:r w:rsidRPr="00332AE3">
        <w:rPr>
          <w:rFonts w:cs="Arial"/>
          <w:sz w:val="24"/>
          <w:szCs w:val="24"/>
        </w:rPr>
        <w:t xml:space="preserve">The employer who </w:t>
      </w:r>
      <w:r w:rsidR="00BB2C36" w:rsidRPr="00332AE3">
        <w:rPr>
          <w:rFonts w:cs="Arial"/>
          <w:sz w:val="24"/>
          <w:szCs w:val="24"/>
        </w:rPr>
        <w:t>created</w:t>
      </w:r>
      <w:r w:rsidRPr="00332AE3">
        <w:rPr>
          <w:rFonts w:cs="Arial"/>
          <w:sz w:val="24"/>
          <w:szCs w:val="24"/>
        </w:rPr>
        <w:t xml:space="preserve"> the hazard (the creating employer).</w:t>
      </w:r>
    </w:p>
    <w:p w14:paraId="256B23DF" w14:textId="3A3C8BD2" w:rsidR="00DF0687" w:rsidRPr="00332AE3" w:rsidRDefault="00DF0687" w:rsidP="00DF0687">
      <w:pPr>
        <w:pStyle w:val="ListParagraph"/>
        <w:numPr>
          <w:ilvl w:val="0"/>
          <w:numId w:val="42"/>
        </w:numPr>
        <w:rPr>
          <w:rFonts w:cs="Arial"/>
          <w:sz w:val="24"/>
          <w:szCs w:val="24"/>
        </w:rPr>
      </w:pPr>
      <w:r w:rsidRPr="00332AE3">
        <w:rPr>
          <w:rFonts w:cs="Arial"/>
          <w:sz w:val="24"/>
          <w:szCs w:val="24"/>
        </w:rPr>
        <w:t xml:space="preserve">The employer who was responsible, by contract or through actual practice, for safety and health conditions on the </w:t>
      </w:r>
      <w:r w:rsidR="00DE211C" w:rsidRPr="00332AE3">
        <w:rPr>
          <w:rFonts w:cs="Arial"/>
          <w:sz w:val="24"/>
          <w:szCs w:val="24"/>
        </w:rPr>
        <w:t>worksite,</w:t>
      </w:r>
      <w:r w:rsidRPr="00332AE3">
        <w:rPr>
          <w:rFonts w:cs="Arial"/>
          <w:sz w:val="24"/>
          <w:szCs w:val="24"/>
        </w:rPr>
        <w:t xml:space="preserve"> i.e., the employer who had the authority for ensuring that the hazardous condition is corrected (the controlling employer).</w:t>
      </w:r>
    </w:p>
    <w:p w14:paraId="1A4BED3E" w14:textId="6D2CCEA7" w:rsidR="00DF0687" w:rsidRPr="00332AE3" w:rsidRDefault="00DF0687" w:rsidP="00DF0687">
      <w:pPr>
        <w:pStyle w:val="ListParagraph"/>
        <w:numPr>
          <w:ilvl w:val="0"/>
          <w:numId w:val="42"/>
        </w:numPr>
        <w:rPr>
          <w:rFonts w:cs="Arial"/>
          <w:sz w:val="24"/>
          <w:szCs w:val="24"/>
        </w:rPr>
      </w:pPr>
      <w:r w:rsidRPr="00332AE3">
        <w:rPr>
          <w:rFonts w:cs="Arial"/>
          <w:sz w:val="24"/>
          <w:szCs w:val="24"/>
        </w:rPr>
        <w:t xml:space="preserve">The employer who had the responsibility for </w:t>
      </w:r>
      <w:r w:rsidR="00BB2C36" w:rsidRPr="00332AE3">
        <w:rPr>
          <w:rFonts w:cs="Arial"/>
          <w:sz w:val="24"/>
          <w:szCs w:val="24"/>
        </w:rPr>
        <w:t>correcting</w:t>
      </w:r>
      <w:r w:rsidRPr="00332AE3">
        <w:rPr>
          <w:rFonts w:cs="Arial"/>
          <w:sz w:val="24"/>
          <w:szCs w:val="24"/>
        </w:rPr>
        <w:t xml:space="preserve"> the hazard (the correcting employer).</w:t>
      </w:r>
    </w:p>
    <w:p w14:paraId="2046A983" w14:textId="7A087C74" w:rsidR="00DF0687" w:rsidRPr="00332AE3" w:rsidRDefault="00DF0687" w:rsidP="00AC6BA5">
      <w:pPr>
        <w:rPr>
          <w:rFonts w:cs="Arial"/>
          <w:sz w:val="24"/>
          <w:szCs w:val="24"/>
        </w:rPr>
      </w:pPr>
      <w:r w:rsidRPr="00332AE3">
        <w:rPr>
          <w:rFonts w:cs="Arial"/>
          <w:i/>
          <w:iCs/>
          <w:sz w:val="24"/>
          <w:szCs w:val="24"/>
        </w:rPr>
        <w:t>The employers listed in subsections (b) through (d) may be cited regardless of whether their own employees were exposed to the hazard.</w:t>
      </w:r>
      <w:r w:rsidR="0084427D" w:rsidRPr="00332AE3">
        <w:rPr>
          <w:rFonts w:cs="Arial"/>
          <w:i/>
          <w:iCs/>
          <w:sz w:val="24"/>
          <w:szCs w:val="24"/>
        </w:rPr>
        <w:t xml:space="preserve"> </w:t>
      </w:r>
    </w:p>
    <w:p w14:paraId="2AB905F6" w14:textId="5857779F" w:rsidR="00EF0F9E" w:rsidRPr="00A11BF8" w:rsidRDefault="003B3E88" w:rsidP="002F5B67">
      <w:pPr>
        <w:pStyle w:val="Heading1"/>
        <w:rPr>
          <w:rFonts w:cs="Arial"/>
          <w:color w:val="005487"/>
          <w:sz w:val="24"/>
          <w:szCs w:val="24"/>
          <w:u w:val="single"/>
        </w:rPr>
      </w:pPr>
      <w:bookmarkStart w:id="14" w:name="_Toc139549478"/>
      <w:r w:rsidRPr="00A11BF8">
        <w:rPr>
          <w:rFonts w:cs="Arial"/>
          <w:color w:val="005487"/>
          <w:sz w:val="24"/>
          <w:szCs w:val="24"/>
          <w:u w:val="single"/>
        </w:rPr>
        <w:t>COMPETENT PERSON</w:t>
      </w:r>
      <w:bookmarkEnd w:id="14"/>
    </w:p>
    <w:p w14:paraId="17266644" w14:textId="7F88FE06" w:rsidR="00EF0F9E" w:rsidRPr="00332AE3" w:rsidRDefault="00EF0F9E" w:rsidP="00EF0F9E">
      <w:pPr>
        <w:rPr>
          <w:rFonts w:cs="Arial"/>
          <w:sz w:val="24"/>
          <w:szCs w:val="24"/>
        </w:rPr>
      </w:pPr>
      <w:r w:rsidRPr="00332AE3">
        <w:rPr>
          <w:rFonts w:cs="Arial"/>
          <w:sz w:val="24"/>
          <w:szCs w:val="24"/>
        </w:rPr>
        <w:t xml:space="preserve">A competent person is defined as a person who the contractor has designated as capable of identifying existing and predictable hazards including unsanitary, hazardous, </w:t>
      </w:r>
      <w:r w:rsidR="00E349F9">
        <w:rPr>
          <w:rFonts w:cs="Arial"/>
          <w:sz w:val="24"/>
          <w:szCs w:val="24"/>
        </w:rPr>
        <w:t xml:space="preserve">and </w:t>
      </w:r>
      <w:r w:rsidRPr="00332AE3">
        <w:rPr>
          <w:rFonts w:cs="Arial"/>
          <w:sz w:val="24"/>
          <w:szCs w:val="24"/>
        </w:rPr>
        <w:t>dangerous conditions</w:t>
      </w:r>
      <w:r w:rsidR="005533A0" w:rsidRPr="00332AE3">
        <w:rPr>
          <w:rFonts w:cs="Arial"/>
          <w:sz w:val="24"/>
          <w:szCs w:val="24"/>
        </w:rPr>
        <w:t>,</w:t>
      </w:r>
      <w:r w:rsidRPr="00332AE3">
        <w:rPr>
          <w:rFonts w:cs="Arial"/>
          <w:sz w:val="24"/>
          <w:szCs w:val="24"/>
        </w:rPr>
        <w:t xml:space="preserve"> and authorized to take corrective measures</w:t>
      </w:r>
      <w:r w:rsidR="00DF6E5D">
        <w:rPr>
          <w:rFonts w:cs="Arial"/>
          <w:sz w:val="24"/>
          <w:szCs w:val="24"/>
        </w:rPr>
        <w:t>.</w:t>
      </w:r>
    </w:p>
    <w:p w14:paraId="40480ED0" w14:textId="44EED98B" w:rsidR="00EF0F9E" w:rsidRPr="00332AE3" w:rsidRDefault="00EF0F9E" w:rsidP="003066FF">
      <w:pPr>
        <w:rPr>
          <w:rFonts w:cs="Arial"/>
          <w:sz w:val="24"/>
          <w:szCs w:val="24"/>
        </w:rPr>
      </w:pPr>
      <w:r w:rsidRPr="00332AE3">
        <w:rPr>
          <w:rFonts w:cs="Arial"/>
          <w:sz w:val="24"/>
          <w:szCs w:val="24"/>
        </w:rPr>
        <w:t>Per Cal/OSHA standards, the contractor</w:t>
      </w:r>
      <w:r w:rsidR="00E349F9">
        <w:rPr>
          <w:rFonts w:cs="Arial"/>
          <w:sz w:val="24"/>
          <w:szCs w:val="24"/>
        </w:rPr>
        <w:t>-</w:t>
      </w:r>
      <w:r w:rsidRPr="00332AE3">
        <w:rPr>
          <w:rFonts w:cs="Arial"/>
          <w:sz w:val="24"/>
          <w:szCs w:val="24"/>
        </w:rPr>
        <w:t>designated Competent Person is responsible for operational oversight involving the following areas/activities: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066FF" w:rsidRPr="00332AE3" w14:paraId="2D2E7F8C" w14:textId="77777777" w:rsidTr="002F5B67">
        <w:tc>
          <w:tcPr>
            <w:tcW w:w="3116" w:type="dxa"/>
          </w:tcPr>
          <w:p w14:paraId="5741EE17"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Aerial Lifts</w:t>
            </w:r>
          </w:p>
          <w:p w14:paraId="1757DF0B"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Asbestos</w:t>
            </w:r>
          </w:p>
          <w:p w14:paraId="2114780C"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Confined Space</w:t>
            </w:r>
          </w:p>
          <w:p w14:paraId="294E300A"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Compressed Air and other gases</w:t>
            </w:r>
          </w:p>
          <w:p w14:paraId="3795B4A5" w14:textId="502578DD"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 xml:space="preserve">Concrete </w:t>
            </w:r>
            <w:r w:rsidR="0077238D">
              <w:rPr>
                <w:rFonts w:cs="Arial"/>
                <w:sz w:val="24"/>
                <w:szCs w:val="24"/>
              </w:rPr>
              <w:t>and</w:t>
            </w:r>
            <w:r w:rsidRPr="00332AE3">
              <w:rPr>
                <w:rFonts w:cs="Arial"/>
                <w:sz w:val="24"/>
                <w:szCs w:val="24"/>
              </w:rPr>
              <w:t xml:space="preserve"> Masonry</w:t>
            </w:r>
          </w:p>
          <w:p w14:paraId="053FDC96" w14:textId="5F297D05"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 xml:space="preserve">Cranes </w:t>
            </w:r>
            <w:r w:rsidR="0077238D">
              <w:rPr>
                <w:rFonts w:cs="Arial"/>
                <w:sz w:val="24"/>
                <w:szCs w:val="24"/>
              </w:rPr>
              <w:t>and</w:t>
            </w:r>
            <w:r w:rsidRPr="00332AE3">
              <w:rPr>
                <w:rFonts w:cs="Arial"/>
                <w:sz w:val="24"/>
                <w:szCs w:val="24"/>
              </w:rPr>
              <w:t xml:space="preserve"> Derricks</w:t>
            </w:r>
          </w:p>
          <w:p w14:paraId="5FDCB494" w14:textId="7EB2D30E"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Demolition</w:t>
            </w:r>
          </w:p>
        </w:tc>
        <w:tc>
          <w:tcPr>
            <w:tcW w:w="3117" w:type="dxa"/>
          </w:tcPr>
          <w:p w14:paraId="0E5F7497"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Electrical</w:t>
            </w:r>
          </w:p>
          <w:p w14:paraId="7F086AFE"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Fall Protection</w:t>
            </w:r>
          </w:p>
          <w:p w14:paraId="00FD7D93"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Hearing Protection</w:t>
            </w:r>
          </w:p>
          <w:p w14:paraId="17C72814"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Ionizing Radiation</w:t>
            </w:r>
          </w:p>
          <w:p w14:paraId="4E59392B"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Ladders</w:t>
            </w:r>
          </w:p>
          <w:p w14:paraId="4FF30AE9"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Lead</w:t>
            </w:r>
          </w:p>
          <w:p w14:paraId="31086F0D" w14:textId="76819F9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 xml:space="preserve">Material/Personnel Hoists </w:t>
            </w:r>
            <w:r w:rsidR="0077238D">
              <w:rPr>
                <w:rFonts w:cs="Arial"/>
                <w:sz w:val="24"/>
                <w:szCs w:val="24"/>
              </w:rPr>
              <w:t>and</w:t>
            </w:r>
            <w:r w:rsidRPr="00332AE3">
              <w:rPr>
                <w:rFonts w:cs="Arial"/>
                <w:sz w:val="24"/>
                <w:szCs w:val="24"/>
              </w:rPr>
              <w:t xml:space="preserve"> Elevators Handling</w:t>
            </w:r>
          </w:p>
        </w:tc>
        <w:tc>
          <w:tcPr>
            <w:tcW w:w="3117" w:type="dxa"/>
          </w:tcPr>
          <w:p w14:paraId="5BC1531E"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Pesticides</w:t>
            </w:r>
          </w:p>
          <w:p w14:paraId="229E856F"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Respiratory Protection</w:t>
            </w:r>
          </w:p>
          <w:p w14:paraId="3671BD81"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Rigging Equipment for Materials Handling</w:t>
            </w:r>
          </w:p>
          <w:p w14:paraId="447FD0F5"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Scaffolding</w:t>
            </w:r>
          </w:p>
          <w:p w14:paraId="768031B3"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Steel Erection</w:t>
            </w:r>
          </w:p>
          <w:p w14:paraId="2EFF930B" w14:textId="77777777"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Trenching &amp; Excavation</w:t>
            </w:r>
          </w:p>
          <w:p w14:paraId="2B992508" w14:textId="152A4E78" w:rsidR="003066FF" w:rsidRPr="00332AE3" w:rsidRDefault="003066FF" w:rsidP="003066FF">
            <w:pPr>
              <w:pStyle w:val="ListParagraph"/>
              <w:numPr>
                <w:ilvl w:val="1"/>
                <w:numId w:val="2"/>
              </w:numPr>
              <w:ind w:left="360"/>
              <w:rPr>
                <w:rFonts w:cs="Arial"/>
                <w:sz w:val="24"/>
                <w:szCs w:val="24"/>
              </w:rPr>
            </w:pPr>
            <w:r w:rsidRPr="00332AE3">
              <w:rPr>
                <w:rFonts w:cs="Arial"/>
                <w:sz w:val="24"/>
                <w:szCs w:val="24"/>
              </w:rPr>
              <w:t xml:space="preserve">Welding </w:t>
            </w:r>
            <w:r w:rsidR="0077238D">
              <w:rPr>
                <w:rFonts w:cs="Arial"/>
                <w:sz w:val="24"/>
                <w:szCs w:val="24"/>
              </w:rPr>
              <w:t>and</w:t>
            </w:r>
            <w:r w:rsidRPr="00332AE3">
              <w:rPr>
                <w:rFonts w:cs="Arial"/>
                <w:sz w:val="24"/>
                <w:szCs w:val="24"/>
              </w:rPr>
              <w:t xml:space="preserve"> Cutting</w:t>
            </w:r>
          </w:p>
        </w:tc>
      </w:tr>
    </w:tbl>
    <w:p w14:paraId="7B963F03" w14:textId="6ADD2101" w:rsidR="003066FF" w:rsidRPr="00332AE3" w:rsidRDefault="003066FF" w:rsidP="003066FF">
      <w:pPr>
        <w:rPr>
          <w:rFonts w:cs="Arial"/>
          <w:sz w:val="24"/>
          <w:szCs w:val="24"/>
        </w:rPr>
        <w:sectPr w:rsidR="003066FF" w:rsidRPr="00332AE3" w:rsidSect="00980C45">
          <w:headerReference w:type="default" r:id="rId16"/>
          <w:footerReference w:type="default" r:id="rId17"/>
          <w:footerReference w:type="first" r:id="rId18"/>
          <w:pgSz w:w="12240" w:h="15840"/>
          <w:pgMar w:top="1440" w:right="1440" w:bottom="1440" w:left="1440" w:header="720" w:footer="720" w:gutter="0"/>
          <w:cols w:space="720"/>
          <w:titlePg/>
          <w:docGrid w:linePitch="360"/>
        </w:sectPr>
      </w:pPr>
    </w:p>
    <w:p w14:paraId="257B624B" w14:textId="064DF8E8" w:rsidR="00B65030" w:rsidRPr="00332AE3" w:rsidRDefault="000F6D06" w:rsidP="00666208">
      <w:pPr>
        <w:pStyle w:val="Heading1"/>
        <w:rPr>
          <w:rFonts w:cs="Arial"/>
          <w:color w:val="1F4E79"/>
          <w:sz w:val="24"/>
          <w:szCs w:val="24"/>
          <w:u w:val="single"/>
        </w:rPr>
      </w:pPr>
      <w:bookmarkStart w:id="15" w:name="_Toc139549479"/>
      <w:r w:rsidRPr="00332AE3">
        <w:rPr>
          <w:rFonts w:cs="Arial"/>
          <w:color w:val="1F4E79"/>
          <w:sz w:val="24"/>
          <w:szCs w:val="24"/>
          <w:u w:val="single"/>
        </w:rPr>
        <w:lastRenderedPageBreak/>
        <w:t>ACCIDENT, INCIDENT, NEAR MISS REPORTING</w:t>
      </w:r>
      <w:bookmarkEnd w:id="15"/>
    </w:p>
    <w:p w14:paraId="5E9F2986" w14:textId="4E01568A" w:rsidR="002A0F40" w:rsidRPr="00332AE3" w:rsidRDefault="00AE2DFB" w:rsidP="002A0F40">
      <w:pPr>
        <w:pStyle w:val="ListParagraph"/>
        <w:numPr>
          <w:ilvl w:val="0"/>
          <w:numId w:val="38"/>
        </w:numPr>
        <w:rPr>
          <w:rFonts w:cs="Arial"/>
          <w:sz w:val="24"/>
          <w:szCs w:val="24"/>
        </w:rPr>
      </w:pPr>
      <w:r w:rsidRPr="00332AE3">
        <w:rPr>
          <w:rFonts w:cs="Arial"/>
          <w:sz w:val="24"/>
          <w:szCs w:val="24"/>
        </w:rPr>
        <w:t xml:space="preserve">Contractors are encouraged to inform the Agency of accidents, incidents, </w:t>
      </w:r>
      <w:r w:rsidR="00EE65CE" w:rsidRPr="00332AE3">
        <w:rPr>
          <w:rFonts w:cs="Arial"/>
          <w:sz w:val="24"/>
          <w:szCs w:val="24"/>
        </w:rPr>
        <w:t xml:space="preserve">and </w:t>
      </w:r>
      <w:r w:rsidRPr="00332AE3">
        <w:rPr>
          <w:rFonts w:cs="Arial"/>
          <w:sz w:val="24"/>
          <w:szCs w:val="24"/>
        </w:rPr>
        <w:t>near</w:t>
      </w:r>
      <w:r w:rsidR="00517CF4" w:rsidRPr="00332AE3">
        <w:rPr>
          <w:rFonts w:cs="Arial"/>
          <w:sz w:val="24"/>
          <w:szCs w:val="24"/>
        </w:rPr>
        <w:t>-</w:t>
      </w:r>
      <w:r w:rsidRPr="00332AE3">
        <w:rPr>
          <w:rFonts w:cs="Arial"/>
          <w:sz w:val="24"/>
          <w:szCs w:val="24"/>
        </w:rPr>
        <w:t>miss (injury to person or property)</w:t>
      </w:r>
      <w:r w:rsidR="00A13C3C" w:rsidRPr="00332AE3">
        <w:rPr>
          <w:rFonts w:cs="Arial"/>
          <w:sz w:val="24"/>
          <w:szCs w:val="24"/>
        </w:rPr>
        <w:t>, regardless of contracting entity</w:t>
      </w:r>
      <w:r w:rsidR="008F1594" w:rsidRPr="00332AE3">
        <w:rPr>
          <w:rFonts w:cs="Arial"/>
          <w:sz w:val="24"/>
          <w:szCs w:val="24"/>
        </w:rPr>
        <w:t>,</w:t>
      </w:r>
      <w:r w:rsidRPr="00332AE3">
        <w:rPr>
          <w:rFonts w:cs="Arial"/>
          <w:sz w:val="24"/>
          <w:szCs w:val="24"/>
        </w:rPr>
        <w:t xml:space="preserve"> as soon as practicable but no later than </w:t>
      </w:r>
      <w:r w:rsidR="0006019C" w:rsidRPr="00332AE3">
        <w:rPr>
          <w:rFonts w:cs="Arial"/>
          <w:sz w:val="24"/>
          <w:szCs w:val="24"/>
        </w:rPr>
        <w:t>twenty-four (24) hours following the occurrence</w:t>
      </w:r>
      <w:r w:rsidR="00F55881" w:rsidRPr="00332AE3">
        <w:rPr>
          <w:rFonts w:cs="Arial"/>
          <w:sz w:val="24"/>
          <w:szCs w:val="24"/>
        </w:rPr>
        <w:t>.</w:t>
      </w:r>
    </w:p>
    <w:p w14:paraId="0F14A255" w14:textId="648A8540" w:rsidR="00B65030" w:rsidRPr="00332AE3" w:rsidRDefault="00F55881" w:rsidP="002A0F40">
      <w:pPr>
        <w:pStyle w:val="ListParagraph"/>
        <w:numPr>
          <w:ilvl w:val="0"/>
          <w:numId w:val="38"/>
        </w:numPr>
        <w:rPr>
          <w:rFonts w:cs="Arial"/>
          <w:sz w:val="24"/>
          <w:szCs w:val="24"/>
        </w:rPr>
      </w:pPr>
      <w:r w:rsidRPr="00332AE3">
        <w:rPr>
          <w:rFonts w:cs="Arial"/>
          <w:sz w:val="24"/>
          <w:szCs w:val="24"/>
        </w:rPr>
        <w:t>Serious accident</w:t>
      </w:r>
      <w:r w:rsidR="00952281" w:rsidRPr="00332AE3">
        <w:rPr>
          <w:rFonts w:cs="Arial"/>
          <w:sz w:val="24"/>
          <w:szCs w:val="24"/>
        </w:rPr>
        <w:t>s</w:t>
      </w:r>
      <w:r w:rsidRPr="00332AE3">
        <w:rPr>
          <w:rFonts w:cs="Arial"/>
          <w:sz w:val="24"/>
          <w:szCs w:val="24"/>
        </w:rPr>
        <w:t xml:space="preserve"> (ambulance, emergency room, lost</w:t>
      </w:r>
      <w:r w:rsidR="00E2220D" w:rsidRPr="00332AE3">
        <w:rPr>
          <w:rFonts w:cs="Arial"/>
          <w:sz w:val="24"/>
          <w:szCs w:val="24"/>
        </w:rPr>
        <w:t xml:space="preserve"> </w:t>
      </w:r>
      <w:r w:rsidRPr="00332AE3">
        <w:rPr>
          <w:rFonts w:cs="Arial"/>
          <w:sz w:val="24"/>
          <w:szCs w:val="24"/>
        </w:rPr>
        <w:t>workdays, or any electrical contact) require immediate telephone notification.</w:t>
      </w:r>
      <w:r w:rsidR="00E2220D" w:rsidRPr="00332AE3">
        <w:rPr>
          <w:rFonts w:cs="Arial"/>
          <w:sz w:val="24"/>
          <w:szCs w:val="24"/>
        </w:rPr>
        <w:t xml:space="preserve"> </w:t>
      </w:r>
      <w:r w:rsidR="00DE211C" w:rsidRPr="00332AE3">
        <w:rPr>
          <w:rFonts w:cs="Arial"/>
          <w:sz w:val="24"/>
          <w:szCs w:val="24"/>
        </w:rPr>
        <w:t>Copies of the injury report</w:t>
      </w:r>
      <w:r w:rsidR="00866BE9" w:rsidRPr="00332AE3">
        <w:rPr>
          <w:rFonts w:cs="Arial"/>
          <w:sz w:val="24"/>
          <w:szCs w:val="24"/>
        </w:rPr>
        <w:t xml:space="preserve"> </w:t>
      </w:r>
      <w:r w:rsidR="009C12D7" w:rsidRPr="00332AE3">
        <w:rPr>
          <w:rFonts w:cs="Arial"/>
          <w:sz w:val="24"/>
          <w:szCs w:val="24"/>
        </w:rPr>
        <w:t>completed accident investigation,</w:t>
      </w:r>
      <w:r w:rsidRPr="00332AE3">
        <w:rPr>
          <w:rFonts w:cs="Arial"/>
          <w:sz w:val="24"/>
          <w:szCs w:val="24"/>
        </w:rPr>
        <w:t xml:space="preserve"> or Property Damage</w:t>
      </w:r>
      <w:r w:rsidR="00540363" w:rsidRPr="00332AE3">
        <w:rPr>
          <w:rFonts w:cs="Arial"/>
          <w:sz w:val="24"/>
          <w:szCs w:val="24"/>
        </w:rPr>
        <w:t xml:space="preserve"> </w:t>
      </w:r>
      <w:r w:rsidRPr="00332AE3">
        <w:rPr>
          <w:rFonts w:cs="Arial"/>
          <w:sz w:val="24"/>
          <w:szCs w:val="24"/>
        </w:rPr>
        <w:t xml:space="preserve">Report Form will be forwarded to the </w:t>
      </w:r>
      <w:r w:rsidR="009F2745" w:rsidRPr="00332AE3">
        <w:rPr>
          <w:rFonts w:cs="Arial"/>
          <w:sz w:val="24"/>
          <w:szCs w:val="24"/>
        </w:rPr>
        <w:t>Agency</w:t>
      </w:r>
      <w:r w:rsidRPr="00332AE3">
        <w:rPr>
          <w:rFonts w:cs="Arial"/>
          <w:sz w:val="24"/>
          <w:szCs w:val="24"/>
        </w:rPr>
        <w:t>.</w:t>
      </w:r>
    </w:p>
    <w:p w14:paraId="4949A31D" w14:textId="077F0EB2" w:rsidR="009C12D7" w:rsidRPr="00332AE3" w:rsidRDefault="00F140B6" w:rsidP="002A0F40">
      <w:pPr>
        <w:pStyle w:val="ListParagraph"/>
        <w:numPr>
          <w:ilvl w:val="0"/>
          <w:numId w:val="38"/>
        </w:numPr>
        <w:rPr>
          <w:rFonts w:cs="Arial"/>
          <w:sz w:val="24"/>
          <w:szCs w:val="24"/>
        </w:rPr>
      </w:pPr>
      <w:r w:rsidRPr="00332AE3">
        <w:rPr>
          <w:rFonts w:cs="Arial"/>
          <w:sz w:val="24"/>
          <w:szCs w:val="24"/>
        </w:rPr>
        <w:t xml:space="preserve">The contractor and </w:t>
      </w:r>
      <w:r w:rsidR="00FD065C" w:rsidRPr="00332AE3">
        <w:rPr>
          <w:rFonts w:cs="Arial"/>
          <w:sz w:val="24"/>
          <w:szCs w:val="24"/>
        </w:rPr>
        <w:t>Agency</w:t>
      </w:r>
      <w:r w:rsidRPr="00332AE3">
        <w:rPr>
          <w:rFonts w:cs="Arial"/>
          <w:sz w:val="24"/>
          <w:szCs w:val="24"/>
        </w:rPr>
        <w:t xml:space="preserve"> will immediately inform each other when Cal/OSHA is called related to the on-site incident or is on-site to conduct an inspection or visit for any reason. No Cal/OSHA inspections should be conducted unless the </w:t>
      </w:r>
      <w:r w:rsidR="00032211" w:rsidRPr="00332AE3">
        <w:rPr>
          <w:rFonts w:cs="Arial"/>
          <w:sz w:val="24"/>
          <w:szCs w:val="24"/>
        </w:rPr>
        <w:t>Agency</w:t>
      </w:r>
      <w:r w:rsidRPr="00332AE3">
        <w:rPr>
          <w:rFonts w:cs="Arial"/>
          <w:sz w:val="24"/>
          <w:szCs w:val="24"/>
        </w:rPr>
        <w:t xml:space="preserve"> and contractor(s) on-site have been informed and are present.</w:t>
      </w:r>
    </w:p>
    <w:p w14:paraId="075033C6" w14:textId="007C6B3D" w:rsidR="00666208" w:rsidRPr="00332AE3" w:rsidRDefault="000F6D06" w:rsidP="00666208">
      <w:pPr>
        <w:pStyle w:val="Heading1"/>
        <w:rPr>
          <w:rFonts w:cs="Arial"/>
          <w:color w:val="1F4E79"/>
          <w:sz w:val="24"/>
          <w:szCs w:val="24"/>
          <w:u w:val="single"/>
        </w:rPr>
      </w:pPr>
      <w:bookmarkStart w:id="16" w:name="_Toc139549480"/>
      <w:r w:rsidRPr="00332AE3">
        <w:rPr>
          <w:rFonts w:cs="Arial"/>
          <w:color w:val="1F4E79"/>
          <w:sz w:val="24"/>
          <w:szCs w:val="24"/>
          <w:u w:val="single"/>
        </w:rPr>
        <w:t>NON</w:t>
      </w:r>
      <w:r w:rsidR="00952281" w:rsidRPr="00332AE3">
        <w:rPr>
          <w:rFonts w:cs="Arial"/>
          <w:color w:val="1F4E79"/>
          <w:sz w:val="24"/>
          <w:szCs w:val="24"/>
          <w:u w:val="single"/>
        </w:rPr>
        <w:t>-</w:t>
      </w:r>
      <w:r w:rsidRPr="00332AE3">
        <w:rPr>
          <w:rFonts w:cs="Arial"/>
          <w:color w:val="1F4E79"/>
          <w:sz w:val="24"/>
          <w:szCs w:val="24"/>
          <w:u w:val="single"/>
        </w:rPr>
        <w:t>COMPLIANCE WITH SAFETY AND HEALTH REQUIREMENTS</w:t>
      </w:r>
      <w:bookmarkEnd w:id="11"/>
      <w:bookmarkEnd w:id="12"/>
      <w:bookmarkEnd w:id="16"/>
    </w:p>
    <w:p w14:paraId="1ADEDADA" w14:textId="2AE2AF8D" w:rsidR="00961D34" w:rsidRPr="00332AE3" w:rsidRDefault="007811D8" w:rsidP="002A0F40">
      <w:pPr>
        <w:pStyle w:val="ListParagraph"/>
        <w:numPr>
          <w:ilvl w:val="0"/>
          <w:numId w:val="39"/>
        </w:numPr>
        <w:rPr>
          <w:rFonts w:cs="Arial"/>
          <w:sz w:val="24"/>
          <w:szCs w:val="24"/>
        </w:rPr>
      </w:pPr>
      <w:r w:rsidRPr="00332AE3">
        <w:rPr>
          <w:rFonts w:cs="Arial"/>
          <w:sz w:val="24"/>
          <w:szCs w:val="24"/>
        </w:rPr>
        <w:t>Each contractor is responsible for correcting safety violations</w:t>
      </w:r>
      <w:r w:rsidR="008B0561" w:rsidRPr="00332AE3">
        <w:rPr>
          <w:rFonts w:cs="Arial"/>
          <w:sz w:val="24"/>
          <w:szCs w:val="24"/>
        </w:rPr>
        <w:t>, hazards,</w:t>
      </w:r>
      <w:r w:rsidRPr="00332AE3">
        <w:rPr>
          <w:rFonts w:cs="Arial"/>
          <w:sz w:val="24"/>
          <w:szCs w:val="24"/>
        </w:rPr>
        <w:t xml:space="preserve"> and/or unsafe conditions present in their operation and/or work area. </w:t>
      </w:r>
    </w:p>
    <w:p w14:paraId="34440B0B" w14:textId="67261460" w:rsidR="00961D34" w:rsidRPr="00332AE3" w:rsidRDefault="00666208" w:rsidP="00961D34">
      <w:pPr>
        <w:pStyle w:val="ListParagraph"/>
        <w:numPr>
          <w:ilvl w:val="0"/>
          <w:numId w:val="39"/>
        </w:numPr>
        <w:rPr>
          <w:rFonts w:cs="Arial"/>
          <w:sz w:val="24"/>
          <w:szCs w:val="24"/>
        </w:rPr>
      </w:pPr>
      <w:proofErr w:type="gramStart"/>
      <w:r w:rsidRPr="00332AE3">
        <w:rPr>
          <w:rFonts w:cs="Arial"/>
          <w:sz w:val="24"/>
          <w:szCs w:val="24"/>
        </w:rPr>
        <w:t>During the course of</w:t>
      </w:r>
      <w:proofErr w:type="gramEnd"/>
      <w:r w:rsidRPr="00332AE3">
        <w:rPr>
          <w:rFonts w:cs="Arial"/>
          <w:sz w:val="24"/>
          <w:szCs w:val="24"/>
        </w:rPr>
        <w:t xml:space="preserve"> the contract</w:t>
      </w:r>
      <w:r w:rsidR="000B628B" w:rsidRPr="00332AE3">
        <w:rPr>
          <w:rFonts w:cs="Arial"/>
          <w:sz w:val="24"/>
          <w:szCs w:val="24"/>
        </w:rPr>
        <w:t xml:space="preserve"> with the Agen</w:t>
      </w:r>
      <w:r w:rsidR="00C62532" w:rsidRPr="00332AE3">
        <w:rPr>
          <w:rFonts w:cs="Arial"/>
          <w:sz w:val="24"/>
          <w:szCs w:val="24"/>
        </w:rPr>
        <w:t>cy</w:t>
      </w:r>
      <w:r w:rsidR="000317CB" w:rsidRPr="00332AE3">
        <w:rPr>
          <w:rFonts w:cs="Arial"/>
          <w:sz w:val="24"/>
          <w:szCs w:val="24"/>
        </w:rPr>
        <w:t>,</w:t>
      </w:r>
      <w:r w:rsidRPr="00332AE3">
        <w:rPr>
          <w:rFonts w:cs="Arial"/>
          <w:sz w:val="24"/>
          <w:szCs w:val="24"/>
        </w:rPr>
        <w:t xml:space="preserve"> situations of non-compliance with the </w:t>
      </w:r>
      <w:r w:rsidR="00DA2A72" w:rsidRPr="00332AE3">
        <w:rPr>
          <w:rFonts w:cs="Arial"/>
          <w:sz w:val="24"/>
          <w:szCs w:val="24"/>
        </w:rPr>
        <w:t>contractor</w:t>
      </w:r>
      <w:r w:rsidR="009144B4" w:rsidRPr="00332AE3">
        <w:rPr>
          <w:rFonts w:cs="Arial"/>
          <w:sz w:val="24"/>
          <w:szCs w:val="24"/>
        </w:rPr>
        <w:t>’</w:t>
      </w:r>
      <w:r w:rsidR="00DA2A72" w:rsidRPr="00332AE3">
        <w:rPr>
          <w:rFonts w:cs="Arial"/>
          <w:sz w:val="24"/>
          <w:szCs w:val="24"/>
        </w:rPr>
        <w:t xml:space="preserve">s </w:t>
      </w:r>
      <w:r w:rsidRPr="00332AE3">
        <w:rPr>
          <w:rFonts w:cs="Arial"/>
          <w:sz w:val="24"/>
          <w:szCs w:val="24"/>
        </w:rPr>
        <w:t xml:space="preserve">safety and health plan or our </w:t>
      </w:r>
      <w:r w:rsidR="009F2745" w:rsidRPr="00332AE3">
        <w:rPr>
          <w:rFonts w:cs="Arial"/>
          <w:sz w:val="24"/>
          <w:szCs w:val="24"/>
        </w:rPr>
        <w:t>Agency</w:t>
      </w:r>
      <w:r w:rsidR="009144B4" w:rsidRPr="00332AE3">
        <w:rPr>
          <w:rFonts w:cs="Arial"/>
          <w:sz w:val="24"/>
          <w:szCs w:val="24"/>
        </w:rPr>
        <w:t>’</w:t>
      </w:r>
      <w:r w:rsidR="00DA2A72" w:rsidRPr="00332AE3">
        <w:rPr>
          <w:rFonts w:cs="Arial"/>
          <w:sz w:val="24"/>
          <w:szCs w:val="24"/>
        </w:rPr>
        <w:t>s</w:t>
      </w:r>
      <w:r w:rsidRPr="00332AE3">
        <w:rPr>
          <w:rFonts w:cs="Arial"/>
          <w:sz w:val="24"/>
          <w:szCs w:val="24"/>
        </w:rPr>
        <w:t xml:space="preserve"> safety and health requirements will be brought to the attention of the </w:t>
      </w:r>
      <w:r w:rsidR="009E1EB7" w:rsidRPr="00332AE3">
        <w:rPr>
          <w:rFonts w:cs="Arial"/>
          <w:sz w:val="24"/>
          <w:szCs w:val="24"/>
        </w:rPr>
        <w:t>Agency</w:t>
      </w:r>
      <w:r w:rsidR="00DC2E15" w:rsidRPr="00332AE3">
        <w:rPr>
          <w:rFonts w:cs="Arial"/>
          <w:sz w:val="24"/>
          <w:szCs w:val="24"/>
        </w:rPr>
        <w:t>’s point of</w:t>
      </w:r>
      <w:r w:rsidR="009E1EB7" w:rsidRPr="00332AE3">
        <w:rPr>
          <w:rFonts w:cs="Arial"/>
          <w:sz w:val="24"/>
          <w:szCs w:val="24"/>
        </w:rPr>
        <w:t xml:space="preserve"> </w:t>
      </w:r>
      <w:r w:rsidR="00DE211C" w:rsidRPr="00332AE3">
        <w:rPr>
          <w:rFonts w:cs="Arial"/>
          <w:sz w:val="24"/>
          <w:szCs w:val="24"/>
        </w:rPr>
        <w:t>contact,</w:t>
      </w:r>
      <w:r w:rsidR="009E1EB7" w:rsidRPr="00332AE3">
        <w:rPr>
          <w:rFonts w:cs="Arial"/>
          <w:sz w:val="24"/>
          <w:szCs w:val="24"/>
        </w:rPr>
        <w:t xml:space="preserve"> and</w:t>
      </w:r>
      <w:r w:rsidR="00406297" w:rsidRPr="00332AE3">
        <w:rPr>
          <w:rFonts w:cs="Arial"/>
          <w:sz w:val="24"/>
          <w:szCs w:val="24"/>
        </w:rPr>
        <w:t xml:space="preserve"> they</w:t>
      </w:r>
      <w:r w:rsidR="009E1EB7" w:rsidRPr="00332AE3">
        <w:rPr>
          <w:rFonts w:cs="Arial"/>
          <w:sz w:val="24"/>
          <w:szCs w:val="24"/>
        </w:rPr>
        <w:t xml:space="preserve"> </w:t>
      </w:r>
      <w:r w:rsidRPr="00332AE3">
        <w:rPr>
          <w:rFonts w:cs="Arial"/>
          <w:sz w:val="24"/>
          <w:szCs w:val="24"/>
        </w:rPr>
        <w:t>will immediately be followed</w:t>
      </w:r>
      <w:r w:rsidR="00E40D0F" w:rsidRPr="00332AE3">
        <w:rPr>
          <w:rFonts w:cs="Arial"/>
          <w:sz w:val="24"/>
          <w:szCs w:val="24"/>
        </w:rPr>
        <w:t xml:space="preserve"> </w:t>
      </w:r>
      <w:r w:rsidRPr="00332AE3">
        <w:rPr>
          <w:rFonts w:cs="Arial"/>
          <w:sz w:val="24"/>
          <w:szCs w:val="24"/>
        </w:rPr>
        <w:t xml:space="preserve">up in writing. Failure to correct the </w:t>
      </w:r>
      <w:r w:rsidR="00486008">
        <w:rPr>
          <w:rFonts w:cs="Arial"/>
          <w:sz w:val="24"/>
          <w:szCs w:val="24"/>
        </w:rPr>
        <w:t>safety</w:t>
      </w:r>
      <w:r w:rsidR="00486008" w:rsidRPr="00486008">
        <w:rPr>
          <w:rFonts w:cs="Arial"/>
          <w:sz w:val="24"/>
          <w:szCs w:val="24"/>
        </w:rPr>
        <w:t xml:space="preserve"> hazards, and/or unsafe conditions</w:t>
      </w:r>
      <w:r w:rsidR="00486008" w:rsidRPr="00486008">
        <w:rPr>
          <w:rFonts w:cs="Arial"/>
          <w:sz w:val="24"/>
          <w:szCs w:val="24"/>
        </w:rPr>
        <w:t xml:space="preserve"> </w:t>
      </w:r>
      <w:r w:rsidRPr="00332AE3">
        <w:rPr>
          <w:rFonts w:cs="Arial"/>
          <w:sz w:val="24"/>
          <w:szCs w:val="24"/>
        </w:rPr>
        <w:t xml:space="preserve">or continued </w:t>
      </w:r>
      <w:r w:rsidR="00486008">
        <w:rPr>
          <w:rFonts w:cs="Arial"/>
          <w:sz w:val="24"/>
          <w:szCs w:val="24"/>
        </w:rPr>
        <w:t xml:space="preserve">non-compliance </w:t>
      </w:r>
      <w:r w:rsidR="00D6153C" w:rsidRPr="00332AE3">
        <w:rPr>
          <w:rFonts w:cs="Arial"/>
          <w:sz w:val="24"/>
          <w:szCs w:val="24"/>
        </w:rPr>
        <w:t>may</w:t>
      </w:r>
      <w:r w:rsidR="00DE42B4">
        <w:rPr>
          <w:rFonts w:cs="Arial"/>
          <w:sz w:val="24"/>
          <w:szCs w:val="24"/>
        </w:rPr>
        <w:t xml:space="preserve"> </w:t>
      </w:r>
      <w:r w:rsidR="00D6153C" w:rsidRPr="00332AE3">
        <w:rPr>
          <w:rFonts w:cs="Arial"/>
          <w:sz w:val="24"/>
          <w:szCs w:val="24"/>
        </w:rPr>
        <w:t>be</w:t>
      </w:r>
      <w:r w:rsidRPr="00332AE3">
        <w:rPr>
          <w:rFonts w:cs="Arial"/>
          <w:sz w:val="24"/>
          <w:szCs w:val="24"/>
        </w:rPr>
        <w:t xml:space="preserve"> grounds for termination of the contract.</w:t>
      </w:r>
    </w:p>
    <w:p w14:paraId="36D6FF26" w14:textId="7D8961EF" w:rsidR="004043E8" w:rsidRPr="00332AE3" w:rsidRDefault="00A43D46" w:rsidP="00961D34">
      <w:pPr>
        <w:pStyle w:val="ListParagraph"/>
        <w:numPr>
          <w:ilvl w:val="0"/>
          <w:numId w:val="39"/>
        </w:numPr>
        <w:rPr>
          <w:rFonts w:cs="Arial"/>
          <w:sz w:val="24"/>
          <w:szCs w:val="24"/>
        </w:rPr>
      </w:pPr>
      <w:r w:rsidRPr="00332AE3">
        <w:rPr>
          <w:rFonts w:cs="Arial"/>
          <w:sz w:val="24"/>
          <w:szCs w:val="24"/>
        </w:rPr>
        <w:t>A</w:t>
      </w:r>
      <w:r w:rsidR="00666208" w:rsidRPr="00332AE3">
        <w:rPr>
          <w:rFonts w:cs="Arial"/>
          <w:sz w:val="24"/>
          <w:szCs w:val="24"/>
        </w:rPr>
        <w:t xml:space="preserve">ny health and safety </w:t>
      </w:r>
      <w:r w:rsidR="004433ED" w:rsidRPr="00332AE3">
        <w:rPr>
          <w:rFonts w:cs="Arial"/>
          <w:sz w:val="24"/>
          <w:szCs w:val="24"/>
        </w:rPr>
        <w:t>situation that</w:t>
      </w:r>
      <w:r w:rsidR="00666208" w:rsidRPr="00332AE3">
        <w:rPr>
          <w:rFonts w:cs="Arial"/>
          <w:sz w:val="24"/>
          <w:szCs w:val="24"/>
        </w:rPr>
        <w:t xml:space="preserve"> could pose an imminent danger, an immediate order to stop work will be issued. </w:t>
      </w:r>
      <w:r w:rsidR="003615C2" w:rsidRPr="00332AE3">
        <w:rPr>
          <w:rFonts w:cs="Arial"/>
          <w:sz w:val="24"/>
          <w:szCs w:val="24"/>
        </w:rPr>
        <w:t>Any person can initiate this work stoppage</w:t>
      </w:r>
      <w:r w:rsidR="00982075" w:rsidRPr="00332AE3">
        <w:rPr>
          <w:rFonts w:cs="Arial"/>
          <w:sz w:val="24"/>
          <w:szCs w:val="24"/>
        </w:rPr>
        <w:t xml:space="preserve"> at the </w:t>
      </w:r>
      <w:r w:rsidR="000A76E8" w:rsidRPr="00332AE3">
        <w:rPr>
          <w:rFonts w:cs="Arial"/>
          <w:sz w:val="24"/>
          <w:szCs w:val="24"/>
        </w:rPr>
        <w:t>worksite</w:t>
      </w:r>
      <w:r w:rsidR="00982075" w:rsidRPr="00332AE3">
        <w:rPr>
          <w:rFonts w:cs="Arial"/>
          <w:sz w:val="24"/>
          <w:szCs w:val="24"/>
        </w:rPr>
        <w:t xml:space="preserve">. </w:t>
      </w:r>
      <w:r w:rsidR="00666208" w:rsidRPr="00332AE3">
        <w:rPr>
          <w:rFonts w:cs="Arial"/>
          <w:sz w:val="24"/>
          <w:szCs w:val="24"/>
        </w:rPr>
        <w:t xml:space="preserve">Should this occur, the </w:t>
      </w:r>
      <w:r w:rsidR="00982075" w:rsidRPr="00332AE3">
        <w:rPr>
          <w:rFonts w:cs="Arial"/>
          <w:sz w:val="24"/>
          <w:szCs w:val="24"/>
        </w:rPr>
        <w:t xml:space="preserve">person initiating the work </w:t>
      </w:r>
      <w:r w:rsidR="003104B3" w:rsidRPr="00332AE3">
        <w:rPr>
          <w:rFonts w:cs="Arial"/>
          <w:sz w:val="24"/>
          <w:szCs w:val="24"/>
        </w:rPr>
        <w:t>stoppage</w:t>
      </w:r>
      <w:r w:rsidR="00B24CF6" w:rsidRPr="00332AE3">
        <w:rPr>
          <w:rFonts w:cs="Arial"/>
          <w:sz w:val="24"/>
          <w:szCs w:val="24"/>
        </w:rPr>
        <w:t xml:space="preserve"> or contractor</w:t>
      </w:r>
      <w:r w:rsidR="003104B3" w:rsidRPr="00332AE3">
        <w:rPr>
          <w:rFonts w:cs="Arial"/>
          <w:sz w:val="24"/>
          <w:szCs w:val="24"/>
        </w:rPr>
        <w:t xml:space="preserve"> will</w:t>
      </w:r>
      <w:r w:rsidR="00666208" w:rsidRPr="00332AE3">
        <w:rPr>
          <w:rFonts w:cs="Arial"/>
          <w:sz w:val="24"/>
          <w:szCs w:val="24"/>
        </w:rPr>
        <w:t xml:space="preserve"> bring the matter to the immediate attention of the </w:t>
      </w:r>
      <w:r w:rsidR="009F2745" w:rsidRPr="00332AE3">
        <w:rPr>
          <w:rFonts w:cs="Arial"/>
          <w:sz w:val="24"/>
          <w:szCs w:val="24"/>
        </w:rPr>
        <w:t>Agency</w:t>
      </w:r>
      <w:r w:rsidR="000A76E8" w:rsidRPr="00332AE3">
        <w:rPr>
          <w:rFonts w:cs="Arial"/>
          <w:sz w:val="24"/>
          <w:szCs w:val="24"/>
        </w:rPr>
        <w:t xml:space="preserve"> </w:t>
      </w:r>
      <w:proofErr w:type="gramStart"/>
      <w:r w:rsidR="000A76E8" w:rsidRPr="00332AE3">
        <w:rPr>
          <w:rFonts w:cs="Arial"/>
          <w:sz w:val="24"/>
          <w:szCs w:val="24"/>
        </w:rPr>
        <w:t>contact</w:t>
      </w:r>
      <w:proofErr w:type="gramEnd"/>
      <w:r w:rsidR="00666208" w:rsidRPr="00332AE3">
        <w:rPr>
          <w:rFonts w:cs="Arial"/>
          <w:sz w:val="24"/>
          <w:szCs w:val="24"/>
        </w:rPr>
        <w:t xml:space="preserve">. </w:t>
      </w:r>
      <w:r w:rsidRPr="00332AE3">
        <w:rPr>
          <w:rFonts w:cs="Arial"/>
          <w:i/>
          <w:iCs/>
          <w:sz w:val="24"/>
          <w:szCs w:val="24"/>
        </w:rPr>
        <w:br w:type="page"/>
      </w:r>
    </w:p>
    <w:p w14:paraId="6107A51F" w14:textId="68C17201" w:rsidR="00194F8D" w:rsidRPr="00332AE3" w:rsidRDefault="00B93580" w:rsidP="009F5141">
      <w:pPr>
        <w:pStyle w:val="Heading1"/>
        <w:jc w:val="center"/>
        <w:rPr>
          <w:rFonts w:cs="Arial"/>
          <w:sz w:val="24"/>
          <w:szCs w:val="24"/>
          <w:u w:val="single"/>
        </w:rPr>
      </w:pPr>
      <w:bookmarkStart w:id="17" w:name="_Toc139549481"/>
      <w:r w:rsidRPr="007B0788">
        <w:rPr>
          <w:rFonts w:cs="Arial"/>
          <w:color w:val="005487"/>
          <w:sz w:val="24"/>
          <w:szCs w:val="24"/>
          <w:u w:val="single"/>
        </w:rPr>
        <w:lastRenderedPageBreak/>
        <w:t>APPENDIX</w:t>
      </w:r>
      <w:r w:rsidR="00A94F7A" w:rsidRPr="007B0788">
        <w:rPr>
          <w:rFonts w:cs="Arial"/>
          <w:color w:val="005487"/>
          <w:sz w:val="24"/>
          <w:szCs w:val="24"/>
          <w:u w:val="single"/>
        </w:rPr>
        <w:t xml:space="preserve"> A</w:t>
      </w:r>
      <w:r w:rsidR="00A12795" w:rsidRPr="007B0788">
        <w:rPr>
          <w:rFonts w:cs="Arial"/>
          <w:color w:val="005487"/>
          <w:sz w:val="24"/>
          <w:szCs w:val="24"/>
          <w:u w:val="single"/>
        </w:rPr>
        <w:t xml:space="preserve">: </w:t>
      </w:r>
      <w:r w:rsidR="00486008">
        <w:rPr>
          <w:rFonts w:cs="Arial"/>
          <w:color w:val="005487"/>
          <w:sz w:val="24"/>
          <w:szCs w:val="24"/>
          <w:u w:val="single"/>
        </w:rPr>
        <w:t xml:space="preserve">SAMPLE </w:t>
      </w:r>
      <w:r w:rsidR="00277DB1" w:rsidRPr="007B0788">
        <w:rPr>
          <w:rFonts w:cs="Arial"/>
          <w:color w:val="005487"/>
          <w:sz w:val="24"/>
          <w:szCs w:val="24"/>
          <w:u w:val="single"/>
        </w:rPr>
        <w:t>SAFETY TOPICS</w:t>
      </w:r>
      <w:bookmarkEnd w:id="17"/>
      <w:r w:rsidR="00277DB1" w:rsidRPr="00332AE3">
        <w:rPr>
          <w:rFonts w:cs="Arial"/>
          <w:sz w:val="24"/>
          <w:szCs w:val="24"/>
          <w:u w:val="single"/>
        </w:rPr>
        <w:br/>
      </w:r>
    </w:p>
    <w:p w14:paraId="062E13B8" w14:textId="1491B201" w:rsidR="00A53158" w:rsidRPr="00332AE3" w:rsidRDefault="0030357E" w:rsidP="00A53158">
      <w:pPr>
        <w:rPr>
          <w:rFonts w:cs="Arial"/>
          <w:i/>
          <w:iCs/>
          <w:sz w:val="24"/>
          <w:szCs w:val="24"/>
        </w:rPr>
      </w:pPr>
      <w:bookmarkStart w:id="18" w:name="_Hlk139548929"/>
      <w:r w:rsidRPr="00332AE3">
        <w:rPr>
          <w:rFonts w:cs="Arial"/>
          <w:i/>
          <w:iCs/>
          <w:sz w:val="24"/>
          <w:szCs w:val="24"/>
        </w:rPr>
        <w:t xml:space="preserve">Agencies are encouraged </w:t>
      </w:r>
      <w:r w:rsidR="00486008">
        <w:rPr>
          <w:rFonts w:cs="Arial"/>
          <w:i/>
          <w:iCs/>
          <w:sz w:val="24"/>
          <w:szCs w:val="24"/>
        </w:rPr>
        <w:t xml:space="preserve">to </w:t>
      </w:r>
      <w:r w:rsidR="00486008" w:rsidRPr="00486008">
        <w:rPr>
          <w:rFonts w:cs="Arial"/>
          <w:i/>
          <w:iCs/>
          <w:sz w:val="24"/>
          <w:szCs w:val="24"/>
          <w:u w:val="single"/>
        </w:rPr>
        <w:t>review, revise, and use</w:t>
      </w:r>
      <w:r w:rsidR="00486008">
        <w:rPr>
          <w:rFonts w:cs="Arial"/>
          <w:i/>
          <w:iCs/>
          <w:sz w:val="24"/>
          <w:szCs w:val="24"/>
        </w:rPr>
        <w:t xml:space="preserve"> applicable </w:t>
      </w:r>
      <w:r w:rsidRPr="00332AE3">
        <w:rPr>
          <w:rFonts w:cs="Arial"/>
          <w:i/>
          <w:iCs/>
          <w:sz w:val="24"/>
          <w:szCs w:val="24"/>
        </w:rPr>
        <w:t>safety topics</w:t>
      </w:r>
      <w:r w:rsidR="000D68F4" w:rsidRPr="00332AE3">
        <w:rPr>
          <w:rFonts w:cs="Arial"/>
          <w:i/>
          <w:iCs/>
          <w:sz w:val="24"/>
          <w:szCs w:val="24"/>
        </w:rPr>
        <w:t xml:space="preserve"> listed below</w:t>
      </w:r>
      <w:r w:rsidRPr="00332AE3">
        <w:rPr>
          <w:rFonts w:cs="Arial"/>
          <w:i/>
          <w:iCs/>
          <w:sz w:val="24"/>
          <w:szCs w:val="24"/>
        </w:rPr>
        <w:t xml:space="preserve"> </w:t>
      </w:r>
      <w:r w:rsidR="009144B4" w:rsidRPr="00332AE3">
        <w:rPr>
          <w:rFonts w:cs="Arial"/>
          <w:i/>
          <w:iCs/>
          <w:sz w:val="24"/>
          <w:szCs w:val="24"/>
        </w:rPr>
        <w:t>in</w:t>
      </w:r>
      <w:r w:rsidRPr="00332AE3">
        <w:rPr>
          <w:rFonts w:cs="Arial"/>
          <w:i/>
          <w:iCs/>
          <w:sz w:val="24"/>
          <w:szCs w:val="24"/>
        </w:rPr>
        <w:t xml:space="preserve"> their</w:t>
      </w:r>
      <w:r w:rsidR="000D68F4" w:rsidRPr="00332AE3">
        <w:rPr>
          <w:rFonts w:cs="Arial"/>
          <w:i/>
          <w:iCs/>
          <w:sz w:val="24"/>
          <w:szCs w:val="24"/>
        </w:rPr>
        <w:t xml:space="preserve"> </w:t>
      </w:r>
      <w:r w:rsidR="00656832" w:rsidRPr="00332AE3">
        <w:rPr>
          <w:rFonts w:cs="Arial"/>
          <w:i/>
          <w:iCs/>
          <w:sz w:val="24"/>
          <w:szCs w:val="24"/>
        </w:rPr>
        <w:t>scope of work or bid packet</w:t>
      </w:r>
      <w:bookmarkEnd w:id="18"/>
      <w:r w:rsidR="00656832" w:rsidRPr="00332AE3">
        <w:rPr>
          <w:rFonts w:cs="Arial"/>
          <w:i/>
          <w:iCs/>
          <w:sz w:val="24"/>
          <w:szCs w:val="24"/>
        </w:rPr>
        <w:t>.</w:t>
      </w:r>
      <w:r w:rsidR="00637966" w:rsidRPr="00332AE3">
        <w:rPr>
          <w:rFonts w:cs="Arial"/>
          <w:i/>
          <w:iCs/>
          <w:sz w:val="24"/>
          <w:szCs w:val="24"/>
        </w:rPr>
        <w:t xml:space="preserve"> Each safety topic can inform the Contractor of the </w:t>
      </w:r>
      <w:r w:rsidR="009144B4" w:rsidRPr="00332AE3">
        <w:rPr>
          <w:rFonts w:cs="Arial"/>
          <w:i/>
          <w:iCs/>
          <w:sz w:val="24"/>
          <w:szCs w:val="24"/>
        </w:rPr>
        <w:t>Agency’s minimum safety expectation</w:t>
      </w:r>
      <w:r w:rsidR="00243A11" w:rsidRPr="00332AE3">
        <w:rPr>
          <w:rFonts w:cs="Arial"/>
          <w:i/>
          <w:iCs/>
          <w:sz w:val="24"/>
          <w:szCs w:val="24"/>
        </w:rPr>
        <w:t xml:space="preserve">s for </w:t>
      </w:r>
      <w:r w:rsidR="00A50DC9" w:rsidRPr="00332AE3">
        <w:rPr>
          <w:rFonts w:cs="Arial"/>
          <w:i/>
          <w:iCs/>
          <w:sz w:val="24"/>
          <w:szCs w:val="24"/>
        </w:rPr>
        <w:t xml:space="preserve">a related topic. </w:t>
      </w:r>
    </w:p>
    <w:p w14:paraId="69E64908" w14:textId="22E03567" w:rsidR="006E4143" w:rsidRPr="007B0788" w:rsidRDefault="00600847" w:rsidP="00194F8D">
      <w:pPr>
        <w:pStyle w:val="Heading2"/>
        <w:rPr>
          <w:rFonts w:cs="Arial"/>
          <w:color w:val="005487"/>
          <w:sz w:val="24"/>
          <w:szCs w:val="24"/>
          <w:u w:val="single"/>
        </w:rPr>
      </w:pPr>
      <w:bookmarkStart w:id="19" w:name="_Toc139549482"/>
      <w:r w:rsidRPr="007B0788">
        <w:rPr>
          <w:rFonts w:cs="Arial"/>
          <w:color w:val="005487"/>
          <w:sz w:val="24"/>
          <w:szCs w:val="24"/>
          <w:u w:val="single"/>
        </w:rPr>
        <w:t>A</w:t>
      </w:r>
      <w:r w:rsidR="00475C3F" w:rsidRPr="007B0788">
        <w:rPr>
          <w:rFonts w:cs="Arial"/>
          <w:color w:val="005487"/>
          <w:sz w:val="24"/>
          <w:szCs w:val="24"/>
          <w:u w:val="single"/>
        </w:rPr>
        <w:t>e</w:t>
      </w:r>
      <w:r w:rsidRPr="007B0788">
        <w:rPr>
          <w:rFonts w:cs="Arial"/>
          <w:color w:val="005487"/>
          <w:sz w:val="24"/>
          <w:szCs w:val="24"/>
          <w:u w:val="single"/>
        </w:rPr>
        <w:t>rial Lifts</w:t>
      </w:r>
      <w:bookmarkEnd w:id="19"/>
    </w:p>
    <w:p w14:paraId="768E94D1" w14:textId="14BBFBE4" w:rsidR="006E4143" w:rsidRPr="00332AE3" w:rsidRDefault="006E4143" w:rsidP="006E4143">
      <w:pPr>
        <w:rPr>
          <w:rFonts w:eastAsiaTheme="majorEastAsia" w:cs="Arial"/>
          <w:b/>
          <w:color w:val="2F5496" w:themeColor="accent1" w:themeShade="BF"/>
          <w:sz w:val="24"/>
          <w:szCs w:val="24"/>
        </w:rPr>
      </w:pPr>
      <w:r w:rsidRPr="00332AE3">
        <w:rPr>
          <w:rFonts w:cs="Arial"/>
          <w:sz w:val="24"/>
          <w:szCs w:val="24"/>
        </w:rPr>
        <w:t xml:space="preserve">Aerial lifts used on </w:t>
      </w:r>
      <w:r w:rsidR="009F2745" w:rsidRPr="00332AE3">
        <w:rPr>
          <w:rFonts w:cs="Arial"/>
          <w:sz w:val="24"/>
          <w:szCs w:val="24"/>
        </w:rPr>
        <w:t>Agency</w:t>
      </w:r>
      <w:r w:rsidRPr="00332AE3">
        <w:rPr>
          <w:rFonts w:cs="Arial"/>
          <w:sz w:val="24"/>
          <w:szCs w:val="24"/>
        </w:rPr>
        <w:t xml:space="preserve"> property </w:t>
      </w:r>
      <w:r w:rsidR="00AB77F8" w:rsidRPr="00332AE3">
        <w:rPr>
          <w:rFonts w:cs="Arial"/>
          <w:sz w:val="24"/>
          <w:szCs w:val="24"/>
        </w:rPr>
        <w:t>should</w:t>
      </w:r>
      <w:r w:rsidRPr="00332AE3">
        <w:rPr>
          <w:rFonts w:cs="Arial"/>
          <w:sz w:val="24"/>
          <w:szCs w:val="24"/>
        </w:rPr>
        <w:t xml:space="preserve"> be operated and maintained </w:t>
      </w:r>
      <w:r w:rsidR="0046638E" w:rsidRPr="00332AE3">
        <w:rPr>
          <w:rFonts w:cs="Arial"/>
          <w:sz w:val="24"/>
          <w:szCs w:val="24"/>
        </w:rPr>
        <w:t>per</w:t>
      </w:r>
      <w:r w:rsidRPr="00332AE3">
        <w:rPr>
          <w:rFonts w:cs="Arial"/>
          <w:sz w:val="24"/>
          <w:szCs w:val="24"/>
        </w:rPr>
        <w:t xml:space="preserve"> applicable </w:t>
      </w:r>
      <w:r w:rsidR="009A69C8" w:rsidRPr="00332AE3">
        <w:rPr>
          <w:rFonts w:cs="Arial"/>
          <w:sz w:val="24"/>
          <w:szCs w:val="24"/>
        </w:rPr>
        <w:t xml:space="preserve">sections of </w:t>
      </w:r>
      <w:r w:rsidRPr="00332AE3">
        <w:rPr>
          <w:rFonts w:cs="Arial"/>
          <w:sz w:val="24"/>
          <w:szCs w:val="24"/>
        </w:rPr>
        <w:t xml:space="preserve">Cal/OSHA </w:t>
      </w:r>
      <w:r w:rsidR="00AB5117" w:rsidRPr="00332AE3">
        <w:rPr>
          <w:rFonts w:cs="Arial"/>
          <w:sz w:val="24"/>
          <w:szCs w:val="24"/>
        </w:rPr>
        <w:t>Article 24</w:t>
      </w:r>
      <w:r w:rsidRPr="00332AE3">
        <w:rPr>
          <w:rFonts w:cs="Arial"/>
          <w:sz w:val="24"/>
          <w:szCs w:val="24"/>
        </w:rPr>
        <w:t xml:space="preserve">, </w:t>
      </w:r>
      <w:r w:rsidR="008A1C34" w:rsidRPr="00332AE3">
        <w:rPr>
          <w:rFonts w:cs="Arial"/>
          <w:sz w:val="24"/>
          <w:szCs w:val="24"/>
        </w:rPr>
        <w:t xml:space="preserve">local, state, </w:t>
      </w:r>
      <w:r w:rsidR="00796D0B">
        <w:rPr>
          <w:rFonts w:cs="Arial"/>
          <w:sz w:val="24"/>
          <w:szCs w:val="24"/>
        </w:rPr>
        <w:t xml:space="preserve">and </w:t>
      </w:r>
      <w:r w:rsidR="008A1C34" w:rsidRPr="00332AE3">
        <w:rPr>
          <w:rFonts w:cs="Arial"/>
          <w:sz w:val="24"/>
          <w:szCs w:val="24"/>
        </w:rPr>
        <w:t>federal regulations, best management practices</w:t>
      </w:r>
      <w:r w:rsidR="00484F23" w:rsidRPr="00332AE3">
        <w:rPr>
          <w:rFonts w:cs="Arial"/>
          <w:sz w:val="24"/>
          <w:szCs w:val="24"/>
        </w:rPr>
        <w:t>,</w:t>
      </w:r>
      <w:r w:rsidR="00192ECB" w:rsidRPr="00332AE3">
        <w:rPr>
          <w:rFonts w:cs="Arial"/>
          <w:sz w:val="24"/>
          <w:szCs w:val="24"/>
        </w:rPr>
        <w:t xml:space="preserve"> and</w:t>
      </w:r>
      <w:r w:rsidR="00484F23" w:rsidRPr="00332AE3">
        <w:rPr>
          <w:rFonts w:cs="Arial"/>
          <w:sz w:val="24"/>
          <w:szCs w:val="24"/>
        </w:rPr>
        <w:t xml:space="preserve"> </w:t>
      </w:r>
      <w:r w:rsidR="008A1C34" w:rsidRPr="00332AE3">
        <w:rPr>
          <w:rFonts w:cs="Arial"/>
          <w:sz w:val="24"/>
          <w:szCs w:val="24"/>
        </w:rPr>
        <w:t>industry standards</w:t>
      </w:r>
      <w:r w:rsidR="00631278" w:rsidRPr="00332AE3">
        <w:rPr>
          <w:rFonts w:cs="Arial"/>
          <w:sz w:val="24"/>
          <w:szCs w:val="24"/>
        </w:rPr>
        <w:t>.</w:t>
      </w:r>
    </w:p>
    <w:p w14:paraId="6DFBC528" w14:textId="53CB8971" w:rsidR="00A77C72" w:rsidRPr="007B0788" w:rsidRDefault="00A77C72" w:rsidP="00194F8D">
      <w:pPr>
        <w:pStyle w:val="Heading2"/>
        <w:rPr>
          <w:rFonts w:cs="Arial"/>
          <w:color w:val="005487"/>
          <w:sz w:val="24"/>
          <w:szCs w:val="24"/>
          <w:u w:val="single"/>
        </w:rPr>
      </w:pPr>
      <w:bookmarkStart w:id="20" w:name="_Toc139549483"/>
      <w:r w:rsidRPr="007B0788">
        <w:rPr>
          <w:rFonts w:cs="Arial"/>
          <w:color w:val="005487"/>
          <w:sz w:val="24"/>
          <w:szCs w:val="24"/>
          <w:u w:val="single"/>
        </w:rPr>
        <w:t>Cra</w:t>
      </w:r>
      <w:r w:rsidR="004D7D02" w:rsidRPr="007B0788">
        <w:rPr>
          <w:rFonts w:cs="Arial"/>
          <w:color w:val="005487"/>
          <w:sz w:val="24"/>
          <w:szCs w:val="24"/>
          <w:u w:val="single"/>
        </w:rPr>
        <w:t>nes and Hoists</w:t>
      </w:r>
      <w:bookmarkEnd w:id="20"/>
    </w:p>
    <w:p w14:paraId="4D032C11" w14:textId="19BCD453" w:rsidR="004D7D02" w:rsidRPr="00332AE3" w:rsidRDefault="003976BA" w:rsidP="004D7D02">
      <w:pPr>
        <w:rPr>
          <w:rFonts w:cs="Arial"/>
          <w:sz w:val="24"/>
          <w:szCs w:val="24"/>
        </w:rPr>
      </w:pPr>
      <w:r w:rsidRPr="00332AE3">
        <w:rPr>
          <w:rFonts w:cs="Arial"/>
          <w:sz w:val="24"/>
          <w:szCs w:val="24"/>
        </w:rPr>
        <w:t>C</w:t>
      </w:r>
      <w:r w:rsidR="00CD46A0" w:rsidRPr="00332AE3">
        <w:rPr>
          <w:rFonts w:cs="Arial"/>
          <w:sz w:val="24"/>
          <w:szCs w:val="24"/>
        </w:rPr>
        <w:t xml:space="preserve">ontractors </w:t>
      </w:r>
      <w:r w:rsidR="004D7D02" w:rsidRPr="00332AE3">
        <w:rPr>
          <w:rFonts w:cs="Arial"/>
          <w:sz w:val="24"/>
          <w:szCs w:val="24"/>
        </w:rPr>
        <w:t xml:space="preserve">who conduct work activities that require the use of Cranes and Hoists </w:t>
      </w:r>
      <w:r w:rsidR="0099366A" w:rsidRPr="00332AE3">
        <w:rPr>
          <w:rFonts w:cs="Arial"/>
          <w:sz w:val="24"/>
          <w:szCs w:val="24"/>
        </w:rPr>
        <w:t>should</w:t>
      </w:r>
      <w:r w:rsidR="004D7D02" w:rsidRPr="00332AE3">
        <w:rPr>
          <w:rFonts w:cs="Arial"/>
          <w:sz w:val="24"/>
          <w:szCs w:val="24"/>
        </w:rPr>
        <w:t xml:space="preserve"> operate them </w:t>
      </w:r>
      <w:r w:rsidR="001B468C" w:rsidRPr="00332AE3">
        <w:rPr>
          <w:rFonts w:cs="Arial"/>
          <w:sz w:val="24"/>
          <w:szCs w:val="24"/>
        </w:rPr>
        <w:t>per</w:t>
      </w:r>
      <w:r w:rsidR="004D7D02" w:rsidRPr="00332AE3">
        <w:rPr>
          <w:rFonts w:cs="Arial"/>
          <w:sz w:val="24"/>
          <w:szCs w:val="24"/>
        </w:rPr>
        <w:t xml:space="preserve"> applicable </w:t>
      </w:r>
      <w:r w:rsidR="00910C16" w:rsidRPr="00332AE3">
        <w:rPr>
          <w:rFonts w:cs="Arial"/>
          <w:sz w:val="24"/>
          <w:szCs w:val="24"/>
        </w:rPr>
        <w:t xml:space="preserve">section of </w:t>
      </w:r>
      <w:r w:rsidR="00CD46A0" w:rsidRPr="00332AE3">
        <w:rPr>
          <w:rFonts w:cs="Arial"/>
          <w:sz w:val="24"/>
          <w:szCs w:val="24"/>
        </w:rPr>
        <w:t>Cal/</w:t>
      </w:r>
      <w:r w:rsidR="004D7D02" w:rsidRPr="00332AE3">
        <w:rPr>
          <w:rFonts w:cs="Arial"/>
          <w:sz w:val="24"/>
          <w:szCs w:val="24"/>
        </w:rPr>
        <w:t xml:space="preserve">OSHA </w:t>
      </w:r>
      <w:r w:rsidR="00D31DF4" w:rsidRPr="00332AE3">
        <w:rPr>
          <w:rFonts w:cs="Arial"/>
          <w:sz w:val="24"/>
          <w:szCs w:val="24"/>
        </w:rPr>
        <w:t>Article 15</w:t>
      </w:r>
      <w:r w:rsidR="004A439E" w:rsidRPr="00332AE3">
        <w:rPr>
          <w:rFonts w:cs="Arial"/>
          <w:sz w:val="24"/>
          <w:szCs w:val="24"/>
        </w:rPr>
        <w:t xml:space="preserve"> and Group 13</w:t>
      </w:r>
      <w:r w:rsidR="004D7D02" w:rsidRPr="00332AE3">
        <w:rPr>
          <w:rFonts w:cs="Arial"/>
          <w:sz w:val="24"/>
          <w:szCs w:val="24"/>
        </w:rPr>
        <w:t xml:space="preserve">, </w:t>
      </w:r>
      <w:r w:rsidR="004A17C3" w:rsidRPr="00332AE3">
        <w:rPr>
          <w:rFonts w:cs="Arial"/>
          <w:sz w:val="24"/>
          <w:szCs w:val="24"/>
        </w:rPr>
        <w:t xml:space="preserve">local, state, </w:t>
      </w:r>
      <w:r w:rsidR="00014841">
        <w:rPr>
          <w:rFonts w:cs="Arial"/>
          <w:sz w:val="24"/>
          <w:szCs w:val="24"/>
        </w:rPr>
        <w:t xml:space="preserve">and </w:t>
      </w:r>
      <w:r w:rsidR="004A17C3" w:rsidRPr="00332AE3">
        <w:rPr>
          <w:rFonts w:cs="Arial"/>
          <w:sz w:val="24"/>
          <w:szCs w:val="24"/>
        </w:rPr>
        <w:t>federal regulations, best management practices</w:t>
      </w:r>
      <w:r w:rsidR="006C081B" w:rsidRPr="00332AE3">
        <w:rPr>
          <w:rFonts w:cs="Arial"/>
          <w:sz w:val="24"/>
          <w:szCs w:val="24"/>
        </w:rPr>
        <w:t xml:space="preserve">, </w:t>
      </w:r>
      <w:r w:rsidR="000D3195" w:rsidRPr="00332AE3">
        <w:rPr>
          <w:rFonts w:cs="Arial"/>
          <w:sz w:val="24"/>
          <w:szCs w:val="24"/>
        </w:rPr>
        <w:t xml:space="preserve">and </w:t>
      </w:r>
      <w:r w:rsidR="004A17C3" w:rsidRPr="00332AE3">
        <w:rPr>
          <w:rFonts w:cs="Arial"/>
          <w:sz w:val="24"/>
          <w:szCs w:val="24"/>
        </w:rPr>
        <w:t>industry standards</w:t>
      </w:r>
      <w:r w:rsidR="000D3195" w:rsidRPr="00332AE3">
        <w:rPr>
          <w:rFonts w:cs="Arial"/>
          <w:sz w:val="24"/>
          <w:szCs w:val="24"/>
        </w:rPr>
        <w:t>.</w:t>
      </w:r>
    </w:p>
    <w:p w14:paraId="5914FE13" w14:textId="55F048C7" w:rsidR="00FD6DBE" w:rsidRPr="007B0788" w:rsidRDefault="00FD6DBE" w:rsidP="00194F8D">
      <w:pPr>
        <w:pStyle w:val="Heading2"/>
        <w:rPr>
          <w:rFonts w:cs="Arial"/>
          <w:color w:val="005487"/>
          <w:sz w:val="24"/>
          <w:szCs w:val="24"/>
          <w:u w:val="single"/>
        </w:rPr>
      </w:pPr>
      <w:bookmarkStart w:id="21" w:name="_Toc139549484"/>
      <w:r w:rsidRPr="007B0788">
        <w:rPr>
          <w:rFonts w:cs="Arial"/>
          <w:color w:val="005487"/>
          <w:sz w:val="24"/>
          <w:szCs w:val="24"/>
          <w:u w:val="single"/>
        </w:rPr>
        <w:t>Confine</w:t>
      </w:r>
      <w:r w:rsidR="00236DE8" w:rsidRPr="007B0788">
        <w:rPr>
          <w:rFonts w:cs="Arial"/>
          <w:color w:val="005487"/>
          <w:sz w:val="24"/>
          <w:szCs w:val="24"/>
          <w:u w:val="single"/>
        </w:rPr>
        <w:t>d</w:t>
      </w:r>
      <w:r w:rsidRPr="007B0788">
        <w:rPr>
          <w:rFonts w:cs="Arial"/>
          <w:color w:val="005487"/>
          <w:sz w:val="24"/>
          <w:szCs w:val="24"/>
          <w:u w:val="single"/>
        </w:rPr>
        <w:t xml:space="preserve"> Space</w:t>
      </w:r>
      <w:bookmarkEnd w:id="21"/>
    </w:p>
    <w:p w14:paraId="2B9FD3B5" w14:textId="31059942" w:rsidR="005640A3" w:rsidRPr="00332AE3" w:rsidRDefault="005640A3" w:rsidP="005640A3">
      <w:pPr>
        <w:rPr>
          <w:rFonts w:cs="Arial"/>
          <w:sz w:val="24"/>
          <w:szCs w:val="24"/>
        </w:rPr>
      </w:pPr>
      <w:r w:rsidRPr="00332AE3">
        <w:rPr>
          <w:rFonts w:cs="Arial"/>
          <w:sz w:val="24"/>
          <w:szCs w:val="24"/>
        </w:rPr>
        <w:t xml:space="preserve">When work involves contractor(s) performing work that involves confined space entry (CSE), the </w:t>
      </w:r>
      <w:r w:rsidR="00CE1F2A" w:rsidRPr="00332AE3">
        <w:rPr>
          <w:rFonts w:cs="Arial"/>
          <w:sz w:val="24"/>
          <w:szCs w:val="24"/>
        </w:rPr>
        <w:t>Agency</w:t>
      </w:r>
      <w:r w:rsidRPr="00332AE3">
        <w:rPr>
          <w:rFonts w:cs="Arial"/>
          <w:sz w:val="24"/>
          <w:szCs w:val="24"/>
        </w:rPr>
        <w:t xml:space="preserve"> </w:t>
      </w:r>
      <w:r w:rsidR="001F66C3" w:rsidRPr="00332AE3">
        <w:rPr>
          <w:rFonts w:cs="Arial"/>
          <w:sz w:val="24"/>
          <w:szCs w:val="24"/>
        </w:rPr>
        <w:t>should</w:t>
      </w:r>
      <w:r w:rsidRPr="00332AE3">
        <w:rPr>
          <w:rFonts w:cs="Arial"/>
          <w:sz w:val="24"/>
          <w:szCs w:val="24"/>
        </w:rPr>
        <w:t>:</w:t>
      </w:r>
    </w:p>
    <w:p w14:paraId="2D898D6A" w14:textId="6F8299C1" w:rsidR="005640A3" w:rsidRPr="00332AE3" w:rsidRDefault="005640A3" w:rsidP="00CE1F2A">
      <w:pPr>
        <w:pStyle w:val="ListParagraph"/>
        <w:numPr>
          <w:ilvl w:val="0"/>
          <w:numId w:val="41"/>
        </w:numPr>
        <w:rPr>
          <w:rFonts w:cs="Arial"/>
          <w:sz w:val="24"/>
          <w:szCs w:val="24"/>
        </w:rPr>
      </w:pPr>
      <w:r w:rsidRPr="00332AE3">
        <w:rPr>
          <w:rFonts w:cs="Arial"/>
          <w:sz w:val="24"/>
          <w:szCs w:val="24"/>
        </w:rPr>
        <w:t xml:space="preserve">Inform the contractor that the workplace contains permit spaces and that permit space entry is allowed only through compliance with a permit space program meeting the requirements of this section, section 5158, or section 8355, depending on which section applies to the contractor. </w:t>
      </w:r>
    </w:p>
    <w:p w14:paraId="6D62F860" w14:textId="4EE5F192" w:rsidR="00213A53" w:rsidRPr="00332AE3" w:rsidRDefault="005640A3" w:rsidP="00213A53">
      <w:pPr>
        <w:pStyle w:val="ListParagraph"/>
        <w:numPr>
          <w:ilvl w:val="0"/>
          <w:numId w:val="41"/>
        </w:numPr>
        <w:rPr>
          <w:rFonts w:cs="Arial"/>
          <w:sz w:val="24"/>
          <w:szCs w:val="24"/>
        </w:rPr>
      </w:pPr>
      <w:r w:rsidRPr="00332AE3">
        <w:rPr>
          <w:rFonts w:cs="Arial"/>
          <w:sz w:val="24"/>
          <w:szCs w:val="24"/>
        </w:rPr>
        <w:t xml:space="preserve">Inform the contractor of any precautions or procedures the </w:t>
      </w:r>
      <w:r w:rsidR="003F1D7D" w:rsidRPr="00332AE3">
        <w:rPr>
          <w:rFonts w:cs="Arial"/>
          <w:sz w:val="24"/>
          <w:szCs w:val="24"/>
        </w:rPr>
        <w:t>Agency</w:t>
      </w:r>
      <w:r w:rsidRPr="00332AE3">
        <w:rPr>
          <w:rFonts w:cs="Arial"/>
          <w:sz w:val="24"/>
          <w:szCs w:val="24"/>
        </w:rPr>
        <w:t xml:space="preserve"> has implemented for the protection of employees in or near permit spaces where contractor personnel will be </w:t>
      </w:r>
      <w:r w:rsidR="00D25C61" w:rsidRPr="00332AE3">
        <w:rPr>
          <w:rFonts w:cs="Arial"/>
          <w:sz w:val="24"/>
          <w:szCs w:val="24"/>
        </w:rPr>
        <w:t>working,</w:t>
      </w:r>
      <w:r w:rsidR="00960764" w:rsidRPr="00332AE3">
        <w:rPr>
          <w:rFonts w:cs="Arial"/>
          <w:sz w:val="24"/>
          <w:szCs w:val="24"/>
        </w:rPr>
        <w:t xml:space="preserve"> and </w:t>
      </w:r>
      <w:r w:rsidR="00014841">
        <w:rPr>
          <w:rFonts w:cs="Arial"/>
          <w:sz w:val="24"/>
          <w:szCs w:val="24"/>
        </w:rPr>
        <w:t xml:space="preserve">the </w:t>
      </w:r>
      <w:r w:rsidR="00960764" w:rsidRPr="00332AE3">
        <w:rPr>
          <w:rFonts w:cs="Arial"/>
          <w:sz w:val="24"/>
          <w:szCs w:val="24"/>
        </w:rPr>
        <w:t>history of hazards encountered</w:t>
      </w:r>
      <w:r w:rsidR="00D51EEF">
        <w:rPr>
          <w:rFonts w:cs="Arial"/>
          <w:sz w:val="24"/>
          <w:szCs w:val="24"/>
        </w:rPr>
        <w:t>.</w:t>
      </w:r>
    </w:p>
    <w:p w14:paraId="3571F835" w14:textId="38ABBA6B" w:rsidR="005640A3" w:rsidRPr="00332AE3" w:rsidRDefault="005640A3" w:rsidP="00CE1F2A">
      <w:pPr>
        <w:pStyle w:val="ListParagraph"/>
        <w:numPr>
          <w:ilvl w:val="0"/>
          <w:numId w:val="41"/>
        </w:numPr>
        <w:rPr>
          <w:rFonts w:cs="Arial"/>
          <w:sz w:val="24"/>
          <w:szCs w:val="24"/>
        </w:rPr>
      </w:pPr>
      <w:r w:rsidRPr="00332AE3">
        <w:rPr>
          <w:rFonts w:cs="Arial"/>
          <w:sz w:val="24"/>
          <w:szCs w:val="24"/>
        </w:rPr>
        <w:t xml:space="preserve">Coordinate entry operations with the contractor when both </w:t>
      </w:r>
      <w:r w:rsidR="003F1D7D" w:rsidRPr="00332AE3">
        <w:rPr>
          <w:rFonts w:cs="Arial"/>
          <w:sz w:val="24"/>
          <w:szCs w:val="24"/>
        </w:rPr>
        <w:t>Agency</w:t>
      </w:r>
      <w:r w:rsidRPr="00332AE3">
        <w:rPr>
          <w:rFonts w:cs="Arial"/>
          <w:sz w:val="24"/>
          <w:szCs w:val="24"/>
        </w:rPr>
        <w:t xml:space="preserve"> personnel and contractor personnel </w:t>
      </w:r>
      <w:r w:rsidR="00614F15" w:rsidRPr="00332AE3">
        <w:rPr>
          <w:rFonts w:cs="Arial"/>
          <w:sz w:val="24"/>
          <w:szCs w:val="24"/>
        </w:rPr>
        <w:t>are</w:t>
      </w:r>
      <w:r w:rsidRPr="00332AE3">
        <w:rPr>
          <w:rFonts w:cs="Arial"/>
          <w:sz w:val="24"/>
          <w:szCs w:val="24"/>
        </w:rPr>
        <w:t xml:space="preserve"> working in or near permit spaces.</w:t>
      </w:r>
    </w:p>
    <w:p w14:paraId="6A223293" w14:textId="66670E24" w:rsidR="00116B0F" w:rsidRPr="00332AE3" w:rsidRDefault="00116B0F" w:rsidP="00D314E3">
      <w:pPr>
        <w:rPr>
          <w:rFonts w:cs="Arial"/>
          <w:sz w:val="24"/>
          <w:szCs w:val="24"/>
        </w:rPr>
      </w:pPr>
      <w:r w:rsidRPr="00332AE3">
        <w:rPr>
          <w:rFonts w:cs="Arial"/>
          <w:sz w:val="24"/>
          <w:szCs w:val="24"/>
        </w:rPr>
        <w:t xml:space="preserve">The </w:t>
      </w:r>
      <w:r w:rsidR="00D314E3" w:rsidRPr="00332AE3">
        <w:rPr>
          <w:rFonts w:cs="Arial"/>
          <w:sz w:val="24"/>
          <w:szCs w:val="24"/>
        </w:rPr>
        <w:t>c</w:t>
      </w:r>
      <w:r w:rsidRPr="00332AE3">
        <w:rPr>
          <w:rFonts w:cs="Arial"/>
          <w:sz w:val="24"/>
          <w:szCs w:val="24"/>
        </w:rPr>
        <w:t xml:space="preserve">ontractor </w:t>
      </w:r>
      <w:r w:rsidR="001F66C3" w:rsidRPr="00332AE3">
        <w:rPr>
          <w:rFonts w:cs="Arial"/>
          <w:sz w:val="24"/>
          <w:szCs w:val="24"/>
        </w:rPr>
        <w:t>should</w:t>
      </w:r>
      <w:r w:rsidR="00D314E3" w:rsidRPr="00332AE3">
        <w:rPr>
          <w:rFonts w:cs="Arial"/>
          <w:sz w:val="24"/>
          <w:szCs w:val="24"/>
        </w:rPr>
        <w:t>:</w:t>
      </w:r>
    </w:p>
    <w:p w14:paraId="65FF7D32" w14:textId="4556BAF4" w:rsidR="00116B0F" w:rsidRPr="00332AE3" w:rsidRDefault="00486008" w:rsidP="00D314E3">
      <w:pPr>
        <w:pStyle w:val="ListParagraph"/>
        <w:numPr>
          <w:ilvl w:val="0"/>
          <w:numId w:val="41"/>
        </w:numPr>
        <w:rPr>
          <w:rFonts w:cs="Arial"/>
          <w:sz w:val="24"/>
          <w:szCs w:val="24"/>
        </w:rPr>
      </w:pPr>
      <w:r>
        <w:rPr>
          <w:rFonts w:cs="Arial"/>
          <w:sz w:val="24"/>
          <w:szCs w:val="24"/>
        </w:rPr>
        <w:t>Ensure n</w:t>
      </w:r>
      <w:r w:rsidR="00116B0F" w:rsidRPr="00332AE3">
        <w:rPr>
          <w:rFonts w:cs="Arial"/>
          <w:sz w:val="24"/>
          <w:szCs w:val="24"/>
        </w:rPr>
        <w:t>o one enter</w:t>
      </w:r>
      <w:r>
        <w:rPr>
          <w:rFonts w:cs="Arial"/>
          <w:sz w:val="24"/>
          <w:szCs w:val="24"/>
        </w:rPr>
        <w:t>s</w:t>
      </w:r>
      <w:r w:rsidR="00116B0F" w:rsidRPr="00332AE3">
        <w:rPr>
          <w:rFonts w:cs="Arial"/>
          <w:sz w:val="24"/>
          <w:szCs w:val="24"/>
        </w:rPr>
        <w:t xml:space="preserve"> an Agency facility classified as a confined space without an Agency</w:t>
      </w:r>
      <w:r w:rsidR="001F2C60" w:rsidRPr="00332AE3">
        <w:rPr>
          <w:rFonts w:cs="Arial"/>
          <w:sz w:val="24"/>
          <w:szCs w:val="24"/>
        </w:rPr>
        <w:t>’s</w:t>
      </w:r>
      <w:r w:rsidR="00116B0F" w:rsidRPr="00332AE3">
        <w:rPr>
          <w:rFonts w:cs="Arial"/>
          <w:sz w:val="24"/>
          <w:szCs w:val="24"/>
        </w:rPr>
        <w:t xml:space="preserve"> prior authorization and/or representative </w:t>
      </w:r>
      <w:r w:rsidR="001F2C60" w:rsidRPr="00332AE3">
        <w:rPr>
          <w:rFonts w:cs="Arial"/>
          <w:sz w:val="24"/>
          <w:szCs w:val="24"/>
        </w:rPr>
        <w:t>being</w:t>
      </w:r>
      <w:r w:rsidR="00116B0F" w:rsidRPr="00332AE3">
        <w:rPr>
          <w:rFonts w:cs="Arial"/>
          <w:sz w:val="24"/>
          <w:szCs w:val="24"/>
        </w:rPr>
        <w:t xml:space="preserve"> present. The contractor should notify the Agency 48 hours </w:t>
      </w:r>
      <w:r w:rsidR="00014841">
        <w:rPr>
          <w:rFonts w:cs="Arial"/>
          <w:sz w:val="24"/>
          <w:szCs w:val="24"/>
        </w:rPr>
        <w:t>before</w:t>
      </w:r>
      <w:r w:rsidR="00116B0F" w:rsidRPr="00332AE3">
        <w:rPr>
          <w:rFonts w:cs="Arial"/>
          <w:sz w:val="24"/>
          <w:szCs w:val="24"/>
        </w:rPr>
        <w:t xml:space="preserve"> doing work in an Agency confined space facility.</w:t>
      </w:r>
    </w:p>
    <w:p w14:paraId="7B4B4CFE" w14:textId="6875C816" w:rsidR="0086138D" w:rsidRPr="00332AE3" w:rsidRDefault="00486008" w:rsidP="00BB4405">
      <w:pPr>
        <w:pStyle w:val="ListParagraph"/>
        <w:numPr>
          <w:ilvl w:val="0"/>
          <w:numId w:val="41"/>
        </w:numPr>
        <w:rPr>
          <w:rFonts w:cs="Arial"/>
          <w:sz w:val="24"/>
          <w:szCs w:val="24"/>
        </w:rPr>
      </w:pPr>
      <w:r>
        <w:rPr>
          <w:rFonts w:cs="Arial"/>
          <w:sz w:val="24"/>
          <w:szCs w:val="24"/>
        </w:rPr>
        <w:t>I</w:t>
      </w:r>
      <w:r w:rsidR="005640A3" w:rsidRPr="00332AE3">
        <w:rPr>
          <w:rFonts w:cs="Arial"/>
          <w:sz w:val="24"/>
          <w:szCs w:val="24"/>
        </w:rPr>
        <w:t xml:space="preserve">nform the </w:t>
      </w:r>
      <w:r w:rsidR="00492763" w:rsidRPr="00332AE3">
        <w:rPr>
          <w:rFonts w:cs="Arial"/>
          <w:sz w:val="24"/>
          <w:szCs w:val="24"/>
        </w:rPr>
        <w:t>Agency</w:t>
      </w:r>
      <w:r w:rsidR="005640A3" w:rsidRPr="00332AE3">
        <w:rPr>
          <w:rFonts w:cs="Arial"/>
          <w:sz w:val="24"/>
          <w:szCs w:val="24"/>
        </w:rPr>
        <w:t xml:space="preserve"> of the permit space program that the contractor will follow and of any hazards confronted or created in permit spaces, either through a debriefing or during the entry operation. A copy of </w:t>
      </w:r>
      <w:r w:rsidR="001337F4" w:rsidRPr="00332AE3">
        <w:rPr>
          <w:rFonts w:cs="Arial"/>
          <w:sz w:val="24"/>
          <w:szCs w:val="24"/>
        </w:rPr>
        <w:t>the completed</w:t>
      </w:r>
      <w:r w:rsidR="005640A3" w:rsidRPr="00332AE3">
        <w:rPr>
          <w:rFonts w:cs="Arial"/>
          <w:sz w:val="24"/>
          <w:szCs w:val="24"/>
        </w:rPr>
        <w:t xml:space="preserve"> contractor CSE permits </w:t>
      </w:r>
      <w:r w:rsidR="001F66C3" w:rsidRPr="00332AE3">
        <w:rPr>
          <w:rFonts w:cs="Arial"/>
          <w:sz w:val="24"/>
          <w:szCs w:val="24"/>
        </w:rPr>
        <w:t>will</w:t>
      </w:r>
      <w:r w:rsidR="005640A3" w:rsidRPr="00332AE3">
        <w:rPr>
          <w:rFonts w:cs="Arial"/>
          <w:sz w:val="24"/>
          <w:szCs w:val="24"/>
        </w:rPr>
        <w:t xml:space="preserve"> be reviewed and placed in the </w:t>
      </w:r>
      <w:r w:rsidR="00486B54" w:rsidRPr="00332AE3">
        <w:rPr>
          <w:rFonts w:cs="Arial"/>
          <w:sz w:val="24"/>
          <w:szCs w:val="24"/>
        </w:rPr>
        <w:t>Agency’s</w:t>
      </w:r>
      <w:r w:rsidR="005640A3" w:rsidRPr="00332AE3">
        <w:rPr>
          <w:rFonts w:cs="Arial"/>
          <w:sz w:val="24"/>
          <w:szCs w:val="24"/>
        </w:rPr>
        <w:t xml:space="preserve"> project/safety files</w:t>
      </w:r>
      <w:r w:rsidR="00BB4405" w:rsidRPr="00332AE3">
        <w:rPr>
          <w:rFonts w:cs="Arial"/>
          <w:sz w:val="24"/>
          <w:szCs w:val="24"/>
        </w:rPr>
        <w:t>.</w:t>
      </w:r>
    </w:p>
    <w:p w14:paraId="75A7118D" w14:textId="43DB923C" w:rsidR="004B3D9C" w:rsidRPr="007B0788" w:rsidRDefault="00C26415" w:rsidP="00194F8D">
      <w:pPr>
        <w:pStyle w:val="Heading2"/>
        <w:rPr>
          <w:rFonts w:cs="Arial"/>
          <w:color w:val="005487"/>
          <w:sz w:val="24"/>
          <w:szCs w:val="24"/>
          <w:u w:val="single"/>
        </w:rPr>
      </w:pPr>
      <w:bookmarkStart w:id="22" w:name="_Toc139549485"/>
      <w:r w:rsidRPr="007B0788">
        <w:rPr>
          <w:rFonts w:cs="Arial"/>
          <w:color w:val="005487"/>
          <w:sz w:val="24"/>
          <w:szCs w:val="24"/>
          <w:u w:val="single"/>
        </w:rPr>
        <w:t>Compressed Gas</w:t>
      </w:r>
      <w:bookmarkEnd w:id="22"/>
    </w:p>
    <w:p w14:paraId="36FAF5C5" w14:textId="4EFE9721" w:rsidR="00C26415" w:rsidRPr="00332AE3" w:rsidRDefault="00C26415" w:rsidP="00C26415">
      <w:pPr>
        <w:rPr>
          <w:rFonts w:cs="Arial"/>
          <w:sz w:val="24"/>
          <w:szCs w:val="24"/>
        </w:rPr>
      </w:pPr>
      <w:r w:rsidRPr="00332AE3">
        <w:rPr>
          <w:rFonts w:cs="Arial"/>
          <w:sz w:val="24"/>
          <w:szCs w:val="24"/>
        </w:rPr>
        <w:t>Work activities involving the transportation, storage, care</w:t>
      </w:r>
      <w:r w:rsidR="00882B01" w:rsidRPr="00332AE3">
        <w:rPr>
          <w:rFonts w:cs="Arial"/>
          <w:sz w:val="24"/>
          <w:szCs w:val="24"/>
        </w:rPr>
        <w:t>,</w:t>
      </w:r>
      <w:r w:rsidRPr="00332AE3">
        <w:rPr>
          <w:rFonts w:cs="Arial"/>
          <w:sz w:val="24"/>
          <w:szCs w:val="24"/>
        </w:rPr>
        <w:t xml:space="preserve"> and use of compressed gas cylinders and their associated components </w:t>
      </w:r>
      <w:r w:rsidR="00173483" w:rsidRPr="00332AE3">
        <w:rPr>
          <w:rFonts w:cs="Arial"/>
          <w:sz w:val="24"/>
          <w:szCs w:val="24"/>
        </w:rPr>
        <w:t>should</w:t>
      </w:r>
      <w:r w:rsidRPr="00332AE3">
        <w:rPr>
          <w:rFonts w:cs="Arial"/>
          <w:sz w:val="24"/>
          <w:szCs w:val="24"/>
        </w:rPr>
        <w:t xml:space="preserve"> </w:t>
      </w:r>
      <w:r w:rsidR="00882B01" w:rsidRPr="00332AE3">
        <w:rPr>
          <w:rFonts w:cs="Arial"/>
          <w:sz w:val="24"/>
          <w:szCs w:val="24"/>
        </w:rPr>
        <w:t>comply</w:t>
      </w:r>
      <w:r w:rsidRPr="00332AE3">
        <w:rPr>
          <w:rFonts w:cs="Arial"/>
          <w:sz w:val="24"/>
          <w:szCs w:val="24"/>
        </w:rPr>
        <w:t xml:space="preserve"> with</w:t>
      </w:r>
      <w:r w:rsidR="002F5B9E" w:rsidRPr="00332AE3">
        <w:rPr>
          <w:rFonts w:cs="Arial"/>
          <w:sz w:val="24"/>
          <w:szCs w:val="24"/>
        </w:rPr>
        <w:t xml:space="preserve"> applicable sections of</w:t>
      </w:r>
      <w:r w:rsidRPr="00332AE3">
        <w:rPr>
          <w:rFonts w:cs="Arial"/>
          <w:sz w:val="24"/>
          <w:szCs w:val="24"/>
        </w:rPr>
        <w:t xml:space="preserve"> </w:t>
      </w:r>
      <w:r w:rsidR="00636E12" w:rsidRPr="00332AE3">
        <w:rPr>
          <w:rFonts w:cs="Arial"/>
          <w:sz w:val="24"/>
          <w:szCs w:val="24"/>
        </w:rPr>
        <w:lastRenderedPageBreak/>
        <w:t>Cal/OSHA §4650</w:t>
      </w:r>
      <w:r w:rsidRPr="00332AE3">
        <w:rPr>
          <w:rFonts w:cs="Arial"/>
          <w:sz w:val="24"/>
          <w:szCs w:val="24"/>
        </w:rPr>
        <w:t xml:space="preserve">, </w:t>
      </w:r>
      <w:r w:rsidR="000706AD" w:rsidRPr="00332AE3">
        <w:rPr>
          <w:rFonts w:cs="Arial"/>
          <w:sz w:val="24"/>
          <w:szCs w:val="24"/>
        </w:rPr>
        <w:t xml:space="preserve">local, state, </w:t>
      </w:r>
      <w:r w:rsidR="00014841">
        <w:rPr>
          <w:rFonts w:cs="Arial"/>
          <w:sz w:val="24"/>
          <w:szCs w:val="24"/>
        </w:rPr>
        <w:t xml:space="preserve">and </w:t>
      </w:r>
      <w:r w:rsidR="000706AD" w:rsidRPr="00332AE3">
        <w:rPr>
          <w:rFonts w:cs="Arial"/>
          <w:sz w:val="24"/>
          <w:szCs w:val="24"/>
        </w:rPr>
        <w:t>federal regulations, best management practices</w:t>
      </w:r>
      <w:r w:rsidR="00882B01" w:rsidRPr="00332AE3">
        <w:rPr>
          <w:rFonts w:cs="Arial"/>
          <w:sz w:val="24"/>
          <w:szCs w:val="24"/>
        </w:rPr>
        <w:t>,</w:t>
      </w:r>
      <w:r w:rsidR="000706AD" w:rsidRPr="00332AE3">
        <w:rPr>
          <w:rFonts w:cs="Arial"/>
          <w:sz w:val="24"/>
          <w:szCs w:val="24"/>
        </w:rPr>
        <w:t xml:space="preserve"> and industry standards</w:t>
      </w:r>
      <w:r w:rsidRPr="00332AE3">
        <w:rPr>
          <w:rFonts w:cs="Arial"/>
          <w:sz w:val="24"/>
          <w:szCs w:val="24"/>
        </w:rPr>
        <w:t xml:space="preserve"> </w:t>
      </w:r>
      <w:r w:rsidR="00C354B3" w:rsidRPr="00332AE3">
        <w:rPr>
          <w:rFonts w:cs="Arial"/>
          <w:sz w:val="24"/>
          <w:szCs w:val="24"/>
        </w:rPr>
        <w:t>like those</w:t>
      </w:r>
      <w:r w:rsidRPr="00332AE3">
        <w:rPr>
          <w:rFonts w:cs="Arial"/>
          <w:sz w:val="24"/>
          <w:szCs w:val="24"/>
        </w:rPr>
        <w:t xml:space="preserve"> developed by the Compressed Gas Association (CGA).</w:t>
      </w:r>
    </w:p>
    <w:p w14:paraId="282FCE7D" w14:textId="0194ED80" w:rsidR="00F4583E" w:rsidRPr="007B0788" w:rsidRDefault="00F4583E" w:rsidP="00194F8D">
      <w:pPr>
        <w:pStyle w:val="Heading2"/>
        <w:rPr>
          <w:rFonts w:cs="Arial"/>
          <w:color w:val="005487"/>
          <w:sz w:val="24"/>
          <w:szCs w:val="24"/>
          <w:u w:val="single"/>
        </w:rPr>
      </w:pPr>
      <w:bookmarkStart w:id="23" w:name="_Toc139549486"/>
      <w:r w:rsidRPr="007B0788">
        <w:rPr>
          <w:rFonts w:cs="Arial"/>
          <w:color w:val="005487"/>
          <w:sz w:val="24"/>
          <w:szCs w:val="24"/>
          <w:u w:val="single"/>
        </w:rPr>
        <w:t>Demolition Work</w:t>
      </w:r>
      <w:bookmarkEnd w:id="23"/>
    </w:p>
    <w:p w14:paraId="1A87A5C1" w14:textId="1E29DBEA" w:rsidR="007E2D6E" w:rsidRPr="00332AE3" w:rsidRDefault="008E4D46" w:rsidP="007E2D6E">
      <w:pPr>
        <w:rPr>
          <w:rFonts w:cs="Arial"/>
          <w:sz w:val="24"/>
          <w:szCs w:val="24"/>
        </w:rPr>
      </w:pPr>
      <w:r w:rsidRPr="00332AE3">
        <w:rPr>
          <w:rFonts w:cs="Arial"/>
          <w:sz w:val="24"/>
          <w:szCs w:val="24"/>
        </w:rPr>
        <w:t>C</w:t>
      </w:r>
      <w:r w:rsidR="00D1717C" w:rsidRPr="00332AE3">
        <w:rPr>
          <w:rFonts w:cs="Arial"/>
          <w:sz w:val="24"/>
          <w:szCs w:val="24"/>
        </w:rPr>
        <w:t xml:space="preserve">ontractors </w:t>
      </w:r>
      <w:r w:rsidR="005D0807" w:rsidRPr="00332AE3">
        <w:rPr>
          <w:rFonts w:cs="Arial"/>
          <w:sz w:val="24"/>
          <w:szCs w:val="24"/>
        </w:rPr>
        <w:t xml:space="preserve">whose work will include disturbing building materials </w:t>
      </w:r>
      <w:r w:rsidR="00A016F7" w:rsidRPr="00332AE3">
        <w:rPr>
          <w:rFonts w:cs="Arial"/>
          <w:sz w:val="24"/>
          <w:szCs w:val="24"/>
        </w:rPr>
        <w:t>should</w:t>
      </w:r>
      <w:r w:rsidR="005D0807" w:rsidRPr="00332AE3">
        <w:rPr>
          <w:rFonts w:cs="Arial"/>
          <w:sz w:val="24"/>
          <w:szCs w:val="24"/>
        </w:rPr>
        <w:t xml:space="preserve"> first review the hazardous materials survey data.</w:t>
      </w:r>
      <w:r w:rsidR="00EC63C6" w:rsidRPr="00332AE3">
        <w:rPr>
          <w:rFonts w:cs="Arial"/>
          <w:sz w:val="24"/>
          <w:szCs w:val="24"/>
        </w:rPr>
        <w:t xml:space="preserve"> </w:t>
      </w:r>
      <w:r w:rsidR="007E2D6E" w:rsidRPr="00332AE3">
        <w:rPr>
          <w:rFonts w:cs="Arial"/>
          <w:sz w:val="24"/>
          <w:szCs w:val="24"/>
        </w:rPr>
        <w:t xml:space="preserve">In addition, when work includes </w:t>
      </w:r>
      <w:r w:rsidR="00FE6232" w:rsidRPr="00332AE3">
        <w:rPr>
          <w:rFonts w:cs="Arial"/>
          <w:sz w:val="24"/>
          <w:szCs w:val="24"/>
        </w:rPr>
        <w:t xml:space="preserve">the use of </w:t>
      </w:r>
      <w:r w:rsidR="000D69E7" w:rsidRPr="00332AE3">
        <w:rPr>
          <w:rFonts w:cs="Arial"/>
          <w:sz w:val="24"/>
          <w:szCs w:val="24"/>
        </w:rPr>
        <w:t xml:space="preserve">the </w:t>
      </w:r>
      <w:r w:rsidR="00FE6232" w:rsidRPr="00332AE3">
        <w:rPr>
          <w:rFonts w:cs="Arial"/>
          <w:sz w:val="24"/>
          <w:szCs w:val="24"/>
        </w:rPr>
        <w:t xml:space="preserve">following tools on concrete, brick, block, stone, mortar, and other materials that contain crystalline silica, the contractor </w:t>
      </w:r>
      <w:r w:rsidR="00E91AF5" w:rsidRPr="00332AE3">
        <w:rPr>
          <w:rFonts w:cs="Arial"/>
          <w:sz w:val="24"/>
          <w:szCs w:val="24"/>
        </w:rPr>
        <w:t>should</w:t>
      </w:r>
      <w:r w:rsidR="00FE6232" w:rsidRPr="00332AE3">
        <w:rPr>
          <w:rFonts w:cs="Arial"/>
          <w:sz w:val="24"/>
          <w:szCs w:val="24"/>
        </w:rPr>
        <w:t xml:space="preserve"> perform work according to</w:t>
      </w:r>
      <w:r w:rsidR="007E2D6E" w:rsidRPr="00332AE3">
        <w:rPr>
          <w:rFonts w:cs="Arial"/>
          <w:sz w:val="24"/>
          <w:szCs w:val="24"/>
        </w:rPr>
        <w:t xml:space="preserve"> </w:t>
      </w:r>
      <w:r w:rsidR="00DA0088" w:rsidRPr="00332AE3">
        <w:rPr>
          <w:rFonts w:cs="Arial"/>
          <w:sz w:val="24"/>
          <w:szCs w:val="24"/>
        </w:rPr>
        <w:t>the applicable sections of Cal/</w:t>
      </w:r>
      <w:r w:rsidR="007E2D6E" w:rsidRPr="00332AE3">
        <w:rPr>
          <w:rFonts w:cs="Arial"/>
          <w:sz w:val="24"/>
          <w:szCs w:val="24"/>
        </w:rPr>
        <w:t xml:space="preserve">OSHA </w:t>
      </w:r>
      <w:r w:rsidR="00A57FC9" w:rsidRPr="00332AE3">
        <w:rPr>
          <w:rFonts w:cs="Arial"/>
          <w:sz w:val="24"/>
          <w:szCs w:val="24"/>
        </w:rPr>
        <w:t xml:space="preserve">§1532.3 </w:t>
      </w:r>
      <w:r w:rsidR="00424E2E" w:rsidRPr="00332AE3">
        <w:rPr>
          <w:rFonts w:cs="Arial"/>
          <w:sz w:val="24"/>
          <w:szCs w:val="24"/>
        </w:rPr>
        <w:t>and § 5204</w:t>
      </w:r>
      <w:r w:rsidR="007E2D6E" w:rsidRPr="00332AE3">
        <w:rPr>
          <w:rFonts w:cs="Arial"/>
          <w:sz w:val="24"/>
          <w:szCs w:val="24"/>
        </w:rPr>
        <w:t>.</w:t>
      </w:r>
    </w:p>
    <w:p w14:paraId="75A81E5F" w14:textId="17F8A2B6" w:rsidR="0042423E" w:rsidRPr="00332AE3" w:rsidRDefault="0042423E" w:rsidP="0042423E">
      <w:pPr>
        <w:rPr>
          <w:rFonts w:cs="Arial"/>
          <w:sz w:val="24"/>
          <w:szCs w:val="24"/>
        </w:rPr>
      </w:pPr>
      <w:r w:rsidRPr="00332AE3">
        <w:rPr>
          <w:rFonts w:cs="Arial"/>
          <w:sz w:val="24"/>
          <w:szCs w:val="24"/>
        </w:rPr>
        <w:t xml:space="preserve">Further, </w:t>
      </w:r>
      <w:r w:rsidR="00FE4CDD" w:rsidRPr="00332AE3">
        <w:rPr>
          <w:rFonts w:cs="Arial"/>
          <w:sz w:val="24"/>
          <w:szCs w:val="24"/>
        </w:rPr>
        <w:t>upon request, the contractor</w:t>
      </w:r>
      <w:r w:rsidR="00425587" w:rsidRPr="00332AE3">
        <w:rPr>
          <w:rFonts w:cs="Arial"/>
          <w:sz w:val="24"/>
          <w:szCs w:val="24"/>
        </w:rPr>
        <w:t xml:space="preserve"> </w:t>
      </w:r>
      <w:r w:rsidR="00FE4CDD" w:rsidRPr="00332AE3">
        <w:rPr>
          <w:rFonts w:cs="Arial"/>
          <w:sz w:val="24"/>
          <w:szCs w:val="24"/>
        </w:rPr>
        <w:t xml:space="preserve">will </w:t>
      </w:r>
      <w:r w:rsidRPr="00332AE3">
        <w:rPr>
          <w:rFonts w:cs="Arial"/>
          <w:sz w:val="24"/>
          <w:szCs w:val="24"/>
        </w:rPr>
        <w:t xml:space="preserve">submit a written exposure control plan to </w:t>
      </w:r>
      <w:r w:rsidR="00BB5DAB" w:rsidRPr="00332AE3">
        <w:rPr>
          <w:rFonts w:cs="Arial"/>
          <w:sz w:val="24"/>
          <w:szCs w:val="24"/>
        </w:rPr>
        <w:t xml:space="preserve">the </w:t>
      </w:r>
      <w:r w:rsidR="009F2745" w:rsidRPr="00332AE3">
        <w:rPr>
          <w:rFonts w:cs="Arial"/>
          <w:sz w:val="24"/>
          <w:szCs w:val="24"/>
        </w:rPr>
        <w:t>Agency</w:t>
      </w:r>
      <w:r w:rsidRPr="00332AE3">
        <w:rPr>
          <w:rFonts w:cs="Arial"/>
          <w:sz w:val="24"/>
          <w:szCs w:val="24"/>
        </w:rPr>
        <w:t xml:space="preserve"> specifying engineering controls and dust mitigation measures such as water, ventilation</w:t>
      </w:r>
      <w:r w:rsidR="00BB5DAB" w:rsidRPr="00332AE3">
        <w:rPr>
          <w:rFonts w:cs="Arial"/>
          <w:sz w:val="24"/>
          <w:szCs w:val="24"/>
        </w:rPr>
        <w:t xml:space="preserve">, and containment, </w:t>
      </w:r>
      <w:r w:rsidR="00FF2FDB" w:rsidRPr="00332AE3">
        <w:rPr>
          <w:rFonts w:cs="Arial"/>
          <w:sz w:val="24"/>
          <w:szCs w:val="24"/>
        </w:rPr>
        <w:t>limiting the</w:t>
      </w:r>
      <w:r w:rsidR="00BB5DAB" w:rsidRPr="00332AE3">
        <w:rPr>
          <w:rFonts w:cs="Arial"/>
          <w:sz w:val="24"/>
          <w:szCs w:val="24"/>
        </w:rPr>
        <w:t xml:space="preserve"> generation and migration of dust from the</w:t>
      </w:r>
      <w:r w:rsidRPr="00332AE3">
        <w:rPr>
          <w:rFonts w:cs="Arial"/>
          <w:sz w:val="24"/>
          <w:szCs w:val="24"/>
        </w:rPr>
        <w:t xml:space="preserve"> work zone</w:t>
      </w:r>
      <w:r w:rsidR="006418A9" w:rsidRPr="00332AE3">
        <w:rPr>
          <w:rFonts w:cs="Arial"/>
          <w:sz w:val="24"/>
          <w:szCs w:val="24"/>
        </w:rPr>
        <w:t>.</w:t>
      </w:r>
      <w:r w:rsidR="005A3272" w:rsidRPr="00332AE3">
        <w:rPr>
          <w:rFonts w:cs="Arial"/>
          <w:sz w:val="24"/>
          <w:szCs w:val="24"/>
        </w:rPr>
        <w:t xml:space="preserve"> All demolition work will be conducted </w:t>
      </w:r>
      <w:r w:rsidR="00FF2FDB" w:rsidRPr="00332AE3">
        <w:rPr>
          <w:rFonts w:cs="Arial"/>
          <w:sz w:val="24"/>
          <w:szCs w:val="24"/>
        </w:rPr>
        <w:t>per</w:t>
      </w:r>
      <w:r w:rsidR="00BE7FF0" w:rsidRPr="00332AE3">
        <w:rPr>
          <w:rFonts w:cs="Arial"/>
          <w:sz w:val="24"/>
          <w:szCs w:val="24"/>
        </w:rPr>
        <w:t xml:space="preserve"> applicable sections of Cal/OSHA, local, state, </w:t>
      </w:r>
      <w:r w:rsidR="00014841">
        <w:rPr>
          <w:rFonts w:cs="Arial"/>
          <w:sz w:val="24"/>
          <w:szCs w:val="24"/>
        </w:rPr>
        <w:t xml:space="preserve">and </w:t>
      </w:r>
      <w:r w:rsidR="00BE7FF0" w:rsidRPr="00332AE3">
        <w:rPr>
          <w:rFonts w:cs="Arial"/>
          <w:sz w:val="24"/>
          <w:szCs w:val="24"/>
        </w:rPr>
        <w:t>federal regulations, best management practices, and industry standards.</w:t>
      </w:r>
    </w:p>
    <w:p w14:paraId="379DBEF2" w14:textId="7D216DC9" w:rsidR="00FD6DBE" w:rsidRPr="00332AE3" w:rsidRDefault="00FD6DBE" w:rsidP="00194F8D">
      <w:pPr>
        <w:pStyle w:val="Heading2"/>
        <w:rPr>
          <w:rFonts w:cs="Arial"/>
          <w:color w:val="1F4E79"/>
          <w:sz w:val="24"/>
          <w:szCs w:val="24"/>
          <w:u w:val="single"/>
        </w:rPr>
      </w:pPr>
      <w:bookmarkStart w:id="24" w:name="_Toc139549487"/>
      <w:r w:rsidRPr="00332AE3">
        <w:rPr>
          <w:rFonts w:cs="Arial"/>
          <w:color w:val="1F4E79"/>
          <w:sz w:val="24"/>
          <w:szCs w:val="24"/>
          <w:u w:val="single"/>
        </w:rPr>
        <w:t>Electrical</w:t>
      </w:r>
      <w:bookmarkEnd w:id="24"/>
    </w:p>
    <w:p w14:paraId="2F5664FB" w14:textId="3886CBCD" w:rsidR="00713EDD" w:rsidRPr="00332AE3" w:rsidRDefault="00713EDD" w:rsidP="00713EDD">
      <w:pPr>
        <w:rPr>
          <w:rFonts w:cs="Arial"/>
          <w:sz w:val="24"/>
          <w:szCs w:val="24"/>
        </w:rPr>
      </w:pPr>
      <w:r w:rsidRPr="00332AE3">
        <w:rPr>
          <w:rFonts w:cs="Arial"/>
          <w:sz w:val="24"/>
          <w:szCs w:val="24"/>
        </w:rPr>
        <w:t xml:space="preserve">All work activities involving </w:t>
      </w:r>
      <w:r w:rsidR="00511A33" w:rsidRPr="00332AE3">
        <w:rPr>
          <w:rFonts w:cs="Arial"/>
          <w:sz w:val="24"/>
          <w:szCs w:val="24"/>
        </w:rPr>
        <w:t>installing, removing, or maintaining</w:t>
      </w:r>
      <w:r w:rsidRPr="00332AE3">
        <w:rPr>
          <w:rFonts w:cs="Arial"/>
          <w:sz w:val="24"/>
          <w:szCs w:val="24"/>
        </w:rPr>
        <w:t xml:space="preserve"> electrical components </w:t>
      </w:r>
      <w:r w:rsidR="00425587" w:rsidRPr="00332AE3">
        <w:rPr>
          <w:rFonts w:cs="Arial"/>
          <w:sz w:val="24"/>
          <w:szCs w:val="24"/>
        </w:rPr>
        <w:t>should</w:t>
      </w:r>
      <w:r w:rsidRPr="00332AE3">
        <w:rPr>
          <w:rFonts w:cs="Arial"/>
          <w:sz w:val="24"/>
          <w:szCs w:val="24"/>
        </w:rPr>
        <w:t xml:space="preserve"> </w:t>
      </w:r>
      <w:r w:rsidR="00DA522F" w:rsidRPr="00332AE3">
        <w:rPr>
          <w:rFonts w:cs="Arial"/>
          <w:sz w:val="24"/>
          <w:szCs w:val="24"/>
        </w:rPr>
        <w:t>comply</w:t>
      </w:r>
      <w:r w:rsidRPr="00332AE3">
        <w:rPr>
          <w:rFonts w:cs="Arial"/>
          <w:sz w:val="24"/>
          <w:szCs w:val="24"/>
        </w:rPr>
        <w:t xml:space="preserve"> with </w:t>
      </w:r>
      <w:r w:rsidR="00D71055" w:rsidRPr="00332AE3">
        <w:rPr>
          <w:rFonts w:cs="Arial"/>
          <w:sz w:val="24"/>
          <w:szCs w:val="24"/>
        </w:rPr>
        <w:t>Cal/OSHA</w:t>
      </w:r>
      <w:r w:rsidRPr="00332AE3">
        <w:rPr>
          <w:rFonts w:cs="Arial"/>
          <w:sz w:val="24"/>
          <w:szCs w:val="24"/>
        </w:rPr>
        <w:t xml:space="preserve"> Sub</w:t>
      </w:r>
      <w:r w:rsidR="0095590A" w:rsidRPr="00332AE3">
        <w:rPr>
          <w:rFonts w:cs="Arial"/>
          <w:sz w:val="24"/>
          <w:szCs w:val="24"/>
        </w:rPr>
        <w:t>chapter</w:t>
      </w:r>
      <w:r w:rsidRPr="00332AE3">
        <w:rPr>
          <w:rFonts w:cs="Arial"/>
          <w:sz w:val="24"/>
          <w:szCs w:val="24"/>
        </w:rPr>
        <w:t xml:space="preserve"> </w:t>
      </w:r>
      <w:r w:rsidR="00D71055" w:rsidRPr="00332AE3">
        <w:rPr>
          <w:rFonts w:cs="Arial"/>
          <w:sz w:val="24"/>
          <w:szCs w:val="24"/>
        </w:rPr>
        <w:t>5</w:t>
      </w:r>
      <w:r w:rsidRPr="00332AE3">
        <w:rPr>
          <w:rFonts w:cs="Arial"/>
          <w:sz w:val="24"/>
          <w:szCs w:val="24"/>
        </w:rPr>
        <w:t xml:space="preserve">, </w:t>
      </w:r>
      <w:r w:rsidR="000706AD" w:rsidRPr="00332AE3">
        <w:rPr>
          <w:rFonts w:cs="Arial"/>
          <w:sz w:val="24"/>
          <w:szCs w:val="24"/>
        </w:rPr>
        <w:t xml:space="preserve">local, state, </w:t>
      </w:r>
      <w:r w:rsidR="00014841">
        <w:rPr>
          <w:rFonts w:cs="Arial"/>
          <w:sz w:val="24"/>
          <w:szCs w:val="24"/>
        </w:rPr>
        <w:t xml:space="preserve">and </w:t>
      </w:r>
      <w:r w:rsidR="000706AD" w:rsidRPr="00332AE3">
        <w:rPr>
          <w:rFonts w:cs="Arial"/>
          <w:sz w:val="24"/>
          <w:szCs w:val="24"/>
        </w:rPr>
        <w:t>federal regulations, best management practices</w:t>
      </w:r>
      <w:r w:rsidR="00DA522F" w:rsidRPr="00332AE3">
        <w:rPr>
          <w:rFonts w:cs="Arial"/>
          <w:sz w:val="24"/>
          <w:szCs w:val="24"/>
        </w:rPr>
        <w:t>,</w:t>
      </w:r>
      <w:r w:rsidR="000706AD" w:rsidRPr="00332AE3">
        <w:rPr>
          <w:rFonts w:cs="Arial"/>
          <w:sz w:val="24"/>
          <w:szCs w:val="24"/>
        </w:rPr>
        <w:t xml:space="preserve"> and industry standards</w:t>
      </w:r>
      <w:r w:rsidR="00807860" w:rsidRPr="00332AE3">
        <w:rPr>
          <w:rFonts w:cs="Arial"/>
          <w:sz w:val="24"/>
          <w:szCs w:val="24"/>
        </w:rPr>
        <w:t xml:space="preserve"> like NFPA 70E</w:t>
      </w:r>
      <w:r w:rsidRPr="00332AE3">
        <w:rPr>
          <w:rFonts w:cs="Arial"/>
          <w:sz w:val="24"/>
          <w:szCs w:val="24"/>
        </w:rPr>
        <w:t>.</w:t>
      </w:r>
    </w:p>
    <w:p w14:paraId="65BE2292" w14:textId="08F49BAC" w:rsidR="00713EDD" w:rsidRPr="00332AE3" w:rsidRDefault="00713EDD" w:rsidP="00713EDD">
      <w:pPr>
        <w:rPr>
          <w:rFonts w:cs="Arial"/>
          <w:sz w:val="24"/>
          <w:szCs w:val="24"/>
        </w:rPr>
      </w:pPr>
      <w:r w:rsidRPr="00332AE3">
        <w:rPr>
          <w:rFonts w:cs="Arial"/>
          <w:sz w:val="24"/>
          <w:szCs w:val="24"/>
        </w:rPr>
        <w:t>NFPA 70E encompas</w:t>
      </w:r>
      <w:r w:rsidR="001E2638" w:rsidRPr="00332AE3">
        <w:rPr>
          <w:rFonts w:cs="Arial"/>
          <w:sz w:val="24"/>
          <w:szCs w:val="24"/>
        </w:rPr>
        <w:t>se</w:t>
      </w:r>
      <w:r w:rsidRPr="00332AE3">
        <w:rPr>
          <w:rFonts w:cs="Arial"/>
          <w:sz w:val="24"/>
          <w:szCs w:val="24"/>
        </w:rPr>
        <w:t xml:space="preserve">s safety-related work practices, safety-related maintenance requirements, and safety requirements for special equipment. The </w:t>
      </w:r>
      <w:r w:rsidR="000F5991" w:rsidRPr="00332AE3">
        <w:rPr>
          <w:rFonts w:cs="Arial"/>
          <w:sz w:val="24"/>
          <w:szCs w:val="24"/>
        </w:rPr>
        <w:t>s</w:t>
      </w:r>
      <w:r w:rsidRPr="00332AE3">
        <w:rPr>
          <w:rFonts w:cs="Arial"/>
          <w:sz w:val="24"/>
          <w:szCs w:val="24"/>
        </w:rPr>
        <w:t xml:space="preserve">tandard includes guidance for making hazard identification and risk assessments, selecting appropriate PPE, establishing an electrically safe work condition, and </w:t>
      </w:r>
      <w:r w:rsidR="00486008">
        <w:rPr>
          <w:rFonts w:cs="Arial"/>
          <w:sz w:val="24"/>
          <w:szCs w:val="24"/>
        </w:rPr>
        <w:t>worker</w:t>
      </w:r>
      <w:r w:rsidRPr="00332AE3">
        <w:rPr>
          <w:rFonts w:cs="Arial"/>
          <w:sz w:val="24"/>
          <w:szCs w:val="24"/>
        </w:rPr>
        <w:t xml:space="preserve"> training.</w:t>
      </w:r>
    </w:p>
    <w:p w14:paraId="27B49D31" w14:textId="09538FBE" w:rsidR="00FD6DBE" w:rsidRPr="00332AE3" w:rsidRDefault="001A5A37" w:rsidP="00194F8D">
      <w:pPr>
        <w:pStyle w:val="Heading2"/>
        <w:rPr>
          <w:rFonts w:cs="Arial"/>
          <w:color w:val="1F4E79"/>
          <w:sz w:val="24"/>
          <w:szCs w:val="24"/>
          <w:u w:val="single"/>
        </w:rPr>
      </w:pPr>
      <w:bookmarkStart w:id="25" w:name="_Toc139549488"/>
      <w:r w:rsidRPr="00332AE3">
        <w:rPr>
          <w:rFonts w:cs="Arial"/>
          <w:color w:val="1F4E79"/>
          <w:sz w:val="24"/>
          <w:szCs w:val="24"/>
          <w:u w:val="single"/>
        </w:rPr>
        <w:t>Fall/Work from Heights</w:t>
      </w:r>
      <w:bookmarkEnd w:id="25"/>
    </w:p>
    <w:p w14:paraId="7261905E" w14:textId="6CB96AA1" w:rsidR="00241928" w:rsidRPr="00332AE3" w:rsidRDefault="00057197" w:rsidP="00981CEE">
      <w:pPr>
        <w:rPr>
          <w:rFonts w:cs="Arial"/>
          <w:sz w:val="24"/>
          <w:szCs w:val="24"/>
        </w:rPr>
      </w:pPr>
      <w:r w:rsidRPr="00332AE3">
        <w:rPr>
          <w:rFonts w:cs="Arial"/>
          <w:sz w:val="24"/>
          <w:szCs w:val="24"/>
        </w:rPr>
        <w:t>Working at height</w:t>
      </w:r>
      <w:r w:rsidR="00215423" w:rsidRPr="00332AE3">
        <w:rPr>
          <w:rFonts w:cs="Arial"/>
          <w:sz w:val="24"/>
          <w:szCs w:val="24"/>
        </w:rPr>
        <w:t xml:space="preserve"> or </w:t>
      </w:r>
      <w:r w:rsidR="002B6A17" w:rsidRPr="00332AE3">
        <w:rPr>
          <w:rFonts w:cs="Arial"/>
          <w:sz w:val="24"/>
          <w:szCs w:val="24"/>
        </w:rPr>
        <w:t>on elevated work surfaces</w:t>
      </w:r>
      <w:r w:rsidR="00215423" w:rsidRPr="00332AE3">
        <w:rPr>
          <w:rFonts w:cs="Arial"/>
          <w:sz w:val="24"/>
          <w:szCs w:val="24"/>
        </w:rPr>
        <w:t xml:space="preserve"> </w:t>
      </w:r>
      <w:r w:rsidR="00FC6AD5" w:rsidRPr="00332AE3">
        <w:rPr>
          <w:rFonts w:cs="Arial"/>
          <w:sz w:val="24"/>
          <w:szCs w:val="24"/>
        </w:rPr>
        <w:t>pose</w:t>
      </w:r>
      <w:r w:rsidR="00127953" w:rsidRPr="00332AE3">
        <w:rPr>
          <w:rFonts w:cs="Arial"/>
          <w:sz w:val="24"/>
          <w:szCs w:val="24"/>
        </w:rPr>
        <w:t>s</w:t>
      </w:r>
      <w:r w:rsidR="00FC6AD5" w:rsidRPr="00332AE3">
        <w:rPr>
          <w:rFonts w:cs="Arial"/>
          <w:sz w:val="24"/>
          <w:szCs w:val="24"/>
        </w:rPr>
        <w:t xml:space="preserve"> a </w:t>
      </w:r>
      <w:proofErr w:type="gramStart"/>
      <w:r w:rsidR="00FC6AD5" w:rsidRPr="00332AE3">
        <w:rPr>
          <w:rFonts w:cs="Arial"/>
          <w:sz w:val="24"/>
          <w:szCs w:val="24"/>
        </w:rPr>
        <w:t>fall</w:t>
      </w:r>
      <w:proofErr w:type="gramEnd"/>
      <w:r w:rsidR="00FC6AD5" w:rsidRPr="00332AE3">
        <w:rPr>
          <w:rFonts w:cs="Arial"/>
          <w:sz w:val="24"/>
          <w:szCs w:val="24"/>
        </w:rPr>
        <w:t xml:space="preserve"> risk to </w:t>
      </w:r>
      <w:r w:rsidR="00AB36B0" w:rsidRPr="00332AE3">
        <w:rPr>
          <w:rFonts w:cs="Arial"/>
          <w:sz w:val="24"/>
          <w:szCs w:val="24"/>
        </w:rPr>
        <w:t xml:space="preserve">contractor </w:t>
      </w:r>
      <w:r w:rsidR="00FC6AD5" w:rsidRPr="00332AE3">
        <w:rPr>
          <w:rFonts w:cs="Arial"/>
          <w:sz w:val="24"/>
          <w:szCs w:val="24"/>
        </w:rPr>
        <w:t xml:space="preserve">staff. Regardless of the height, </w:t>
      </w:r>
      <w:r w:rsidR="00AB36B0" w:rsidRPr="00332AE3">
        <w:rPr>
          <w:rFonts w:cs="Arial"/>
          <w:sz w:val="24"/>
          <w:szCs w:val="24"/>
        </w:rPr>
        <w:t xml:space="preserve">contractors </w:t>
      </w:r>
      <w:r w:rsidR="00FD540C" w:rsidRPr="00332AE3">
        <w:rPr>
          <w:rFonts w:cs="Arial"/>
          <w:sz w:val="24"/>
          <w:szCs w:val="24"/>
        </w:rPr>
        <w:t>are required to review the work area</w:t>
      </w:r>
      <w:r w:rsidR="00DB1D04" w:rsidRPr="00332AE3">
        <w:rPr>
          <w:rFonts w:cs="Arial"/>
          <w:sz w:val="24"/>
          <w:szCs w:val="24"/>
        </w:rPr>
        <w:t xml:space="preserve"> and develop a plan(s)/process(es) to mitigate the risk</w:t>
      </w:r>
      <w:r w:rsidR="001A6700" w:rsidRPr="00332AE3">
        <w:rPr>
          <w:rFonts w:cs="Arial"/>
          <w:sz w:val="24"/>
          <w:szCs w:val="24"/>
        </w:rPr>
        <w:t xml:space="preserve"> of falls. </w:t>
      </w:r>
      <w:r w:rsidR="00283DA0" w:rsidRPr="00332AE3">
        <w:rPr>
          <w:rFonts w:cs="Arial"/>
          <w:sz w:val="24"/>
          <w:szCs w:val="24"/>
        </w:rPr>
        <w:t>All work at height</w:t>
      </w:r>
      <w:r w:rsidR="00122398">
        <w:rPr>
          <w:rFonts w:cs="Arial"/>
          <w:sz w:val="24"/>
          <w:szCs w:val="24"/>
        </w:rPr>
        <w:t>s</w:t>
      </w:r>
      <w:r w:rsidR="00283DA0" w:rsidRPr="00332AE3">
        <w:rPr>
          <w:rFonts w:cs="Arial"/>
          <w:sz w:val="24"/>
          <w:szCs w:val="24"/>
        </w:rPr>
        <w:t xml:space="preserve"> </w:t>
      </w:r>
      <w:r w:rsidR="000C0DDD" w:rsidRPr="00332AE3">
        <w:rPr>
          <w:rFonts w:cs="Arial"/>
          <w:sz w:val="24"/>
          <w:szCs w:val="24"/>
        </w:rPr>
        <w:t xml:space="preserve">and fall protection </w:t>
      </w:r>
      <w:r w:rsidR="00283DA0" w:rsidRPr="00332AE3">
        <w:rPr>
          <w:rFonts w:cs="Arial"/>
          <w:sz w:val="24"/>
          <w:szCs w:val="24"/>
        </w:rPr>
        <w:t xml:space="preserve">will be </w:t>
      </w:r>
      <w:r w:rsidR="00A81FE3" w:rsidRPr="00332AE3">
        <w:rPr>
          <w:rFonts w:cs="Arial"/>
          <w:sz w:val="24"/>
          <w:szCs w:val="24"/>
        </w:rPr>
        <w:t>per</w:t>
      </w:r>
      <w:r w:rsidR="000C0DDD" w:rsidRPr="00332AE3">
        <w:rPr>
          <w:rFonts w:cs="Arial"/>
          <w:sz w:val="24"/>
          <w:szCs w:val="24"/>
        </w:rPr>
        <w:t xml:space="preserve"> Cal/OSHA</w:t>
      </w:r>
      <w:r w:rsidR="00226431" w:rsidRPr="00332AE3">
        <w:rPr>
          <w:rFonts w:cs="Arial"/>
          <w:sz w:val="24"/>
          <w:szCs w:val="24"/>
        </w:rPr>
        <w:t xml:space="preserve"> applicable standards</w:t>
      </w:r>
      <w:r w:rsidR="00834E48" w:rsidRPr="00332AE3">
        <w:rPr>
          <w:rFonts w:cs="Arial"/>
          <w:sz w:val="24"/>
          <w:szCs w:val="24"/>
        </w:rPr>
        <w:t xml:space="preserve">, local, state, </w:t>
      </w:r>
      <w:r w:rsidR="00B37FC8">
        <w:rPr>
          <w:rFonts w:cs="Arial"/>
          <w:sz w:val="24"/>
          <w:szCs w:val="24"/>
        </w:rPr>
        <w:t xml:space="preserve">and </w:t>
      </w:r>
      <w:r w:rsidR="00834E48" w:rsidRPr="00332AE3">
        <w:rPr>
          <w:rFonts w:cs="Arial"/>
          <w:sz w:val="24"/>
          <w:szCs w:val="24"/>
        </w:rPr>
        <w:t>federal regulations, best management practices, and industry standards</w:t>
      </w:r>
      <w:r w:rsidR="00226431" w:rsidRPr="00332AE3">
        <w:rPr>
          <w:rFonts w:cs="Arial"/>
          <w:sz w:val="24"/>
          <w:szCs w:val="24"/>
        </w:rPr>
        <w:t>.</w:t>
      </w:r>
    </w:p>
    <w:p w14:paraId="37EBC230" w14:textId="7190F78C" w:rsidR="00AE1201" w:rsidRPr="00332AE3" w:rsidRDefault="00303F23" w:rsidP="00194F8D">
      <w:pPr>
        <w:pStyle w:val="Heading2"/>
        <w:rPr>
          <w:rFonts w:cs="Arial"/>
          <w:color w:val="1F4E79"/>
          <w:sz w:val="24"/>
          <w:szCs w:val="24"/>
          <w:u w:val="single"/>
        </w:rPr>
      </w:pPr>
      <w:bookmarkStart w:id="26" w:name="_Toc139549489"/>
      <w:r w:rsidRPr="00332AE3">
        <w:rPr>
          <w:rFonts w:cs="Arial"/>
          <w:color w:val="1F4E79"/>
          <w:sz w:val="24"/>
          <w:szCs w:val="24"/>
          <w:u w:val="single"/>
        </w:rPr>
        <w:t>Fire</w:t>
      </w:r>
      <w:r w:rsidR="0081639E" w:rsidRPr="00332AE3">
        <w:rPr>
          <w:rFonts w:cs="Arial"/>
          <w:color w:val="1F4E79"/>
          <w:sz w:val="24"/>
          <w:szCs w:val="24"/>
          <w:u w:val="single"/>
        </w:rPr>
        <w:t xml:space="preserve"> Prevention and Protection</w:t>
      </w:r>
      <w:bookmarkEnd w:id="26"/>
    </w:p>
    <w:p w14:paraId="0496FE23" w14:textId="6064F453" w:rsidR="00183F84" w:rsidRPr="00332AE3" w:rsidRDefault="00183F84" w:rsidP="00126ECA">
      <w:pPr>
        <w:rPr>
          <w:rFonts w:cs="Arial"/>
          <w:sz w:val="24"/>
          <w:szCs w:val="24"/>
        </w:rPr>
      </w:pPr>
      <w:r w:rsidRPr="00332AE3">
        <w:rPr>
          <w:rFonts w:cs="Arial"/>
          <w:sz w:val="24"/>
          <w:szCs w:val="24"/>
        </w:rPr>
        <w:t xml:space="preserve">The </w:t>
      </w:r>
      <w:r w:rsidR="00166FA3" w:rsidRPr="00332AE3">
        <w:rPr>
          <w:rFonts w:cs="Arial"/>
          <w:sz w:val="24"/>
          <w:szCs w:val="24"/>
        </w:rPr>
        <w:t xml:space="preserve">contractor </w:t>
      </w:r>
      <w:r w:rsidR="006512B7" w:rsidRPr="00332AE3">
        <w:rPr>
          <w:rFonts w:cs="Arial"/>
          <w:sz w:val="24"/>
          <w:szCs w:val="24"/>
        </w:rPr>
        <w:t>should</w:t>
      </w:r>
      <w:r w:rsidRPr="00332AE3">
        <w:rPr>
          <w:rFonts w:cs="Arial"/>
          <w:sz w:val="24"/>
          <w:szCs w:val="24"/>
        </w:rPr>
        <w:t xml:space="preserve"> prepare and </w:t>
      </w:r>
      <w:proofErr w:type="gramStart"/>
      <w:r w:rsidRPr="00332AE3">
        <w:rPr>
          <w:rFonts w:cs="Arial"/>
          <w:sz w:val="24"/>
          <w:szCs w:val="24"/>
        </w:rPr>
        <w:t>carry out</w:t>
      </w:r>
      <w:proofErr w:type="gramEnd"/>
      <w:r w:rsidRPr="00332AE3">
        <w:rPr>
          <w:rFonts w:cs="Arial"/>
          <w:sz w:val="24"/>
          <w:szCs w:val="24"/>
        </w:rPr>
        <w:t xml:space="preserve"> an effective fire protection and prevention plan, including the fire protection and suppression equipment </w:t>
      </w:r>
      <w:r w:rsidR="008C36AA" w:rsidRPr="00332AE3">
        <w:rPr>
          <w:rFonts w:cs="Arial"/>
          <w:sz w:val="24"/>
          <w:szCs w:val="24"/>
        </w:rPr>
        <w:t>listed below</w:t>
      </w:r>
      <w:r w:rsidRPr="00332AE3">
        <w:rPr>
          <w:rFonts w:cs="Arial"/>
          <w:sz w:val="24"/>
          <w:szCs w:val="24"/>
        </w:rPr>
        <w:t xml:space="preserve">. This plan </w:t>
      </w:r>
      <w:r w:rsidR="006512B7" w:rsidRPr="00332AE3">
        <w:rPr>
          <w:rFonts w:cs="Arial"/>
          <w:sz w:val="24"/>
          <w:szCs w:val="24"/>
        </w:rPr>
        <w:t>should</w:t>
      </w:r>
      <w:r w:rsidRPr="00332AE3">
        <w:rPr>
          <w:rFonts w:cs="Arial"/>
          <w:sz w:val="24"/>
          <w:szCs w:val="24"/>
        </w:rPr>
        <w:t xml:space="preserve"> be made part of the comprehensive safety and health plan submitted by the </w:t>
      </w:r>
      <w:r w:rsidR="008C36AA" w:rsidRPr="00332AE3">
        <w:rPr>
          <w:rFonts w:cs="Arial"/>
          <w:sz w:val="24"/>
          <w:szCs w:val="24"/>
        </w:rPr>
        <w:t xml:space="preserve">contractor </w:t>
      </w:r>
      <w:r w:rsidRPr="00332AE3">
        <w:rPr>
          <w:rFonts w:cs="Arial"/>
          <w:sz w:val="24"/>
          <w:szCs w:val="24"/>
        </w:rPr>
        <w:t>with its bid package and cover the following:</w:t>
      </w:r>
    </w:p>
    <w:p w14:paraId="235846DE" w14:textId="720B921F" w:rsidR="00DF77B0" w:rsidRPr="00332AE3" w:rsidRDefault="00DF77B0" w:rsidP="00DF77B0">
      <w:pPr>
        <w:rPr>
          <w:rFonts w:cs="Arial"/>
          <w:b/>
          <w:bCs/>
          <w:sz w:val="24"/>
          <w:szCs w:val="24"/>
        </w:rPr>
      </w:pPr>
      <w:r w:rsidRPr="00332AE3">
        <w:rPr>
          <w:rFonts w:cs="Arial"/>
          <w:b/>
          <w:bCs/>
          <w:sz w:val="24"/>
          <w:szCs w:val="24"/>
        </w:rPr>
        <w:t xml:space="preserve">Building exits </w:t>
      </w:r>
      <w:r w:rsidRPr="00332AE3">
        <w:rPr>
          <w:rFonts w:cs="Arial"/>
          <w:sz w:val="24"/>
          <w:szCs w:val="24"/>
        </w:rPr>
        <w:t xml:space="preserve">- All buildings, shops, and plant facilities in which </w:t>
      </w:r>
      <w:r w:rsidR="00486008">
        <w:rPr>
          <w:rFonts w:cs="Arial"/>
          <w:sz w:val="24"/>
          <w:szCs w:val="24"/>
        </w:rPr>
        <w:t>worker</w:t>
      </w:r>
      <w:r w:rsidRPr="00332AE3">
        <w:rPr>
          <w:rFonts w:cs="Arial"/>
          <w:sz w:val="24"/>
          <w:szCs w:val="24"/>
        </w:rPr>
        <w:t xml:space="preserve">s are required to work </w:t>
      </w:r>
      <w:r w:rsidR="00657689" w:rsidRPr="00332AE3">
        <w:rPr>
          <w:rFonts w:cs="Arial"/>
          <w:sz w:val="24"/>
          <w:szCs w:val="24"/>
        </w:rPr>
        <w:t>will</w:t>
      </w:r>
      <w:r w:rsidRPr="00332AE3">
        <w:rPr>
          <w:rFonts w:cs="Arial"/>
          <w:sz w:val="24"/>
          <w:szCs w:val="24"/>
        </w:rPr>
        <w:t xml:space="preserve"> have at least two well-marked and lighted exits. The two exits </w:t>
      </w:r>
      <w:r w:rsidR="00657689" w:rsidRPr="00332AE3">
        <w:rPr>
          <w:rFonts w:cs="Arial"/>
          <w:sz w:val="24"/>
          <w:szCs w:val="24"/>
        </w:rPr>
        <w:t>should</w:t>
      </w:r>
      <w:r w:rsidRPr="00332AE3">
        <w:rPr>
          <w:rFonts w:cs="Arial"/>
          <w:sz w:val="24"/>
          <w:szCs w:val="24"/>
        </w:rPr>
        <w:t xml:space="preserve"> be arranged to minimize the possibility of both exits being rendered inaccessible by one fire or emergency condition.</w:t>
      </w:r>
    </w:p>
    <w:p w14:paraId="01C02A54" w14:textId="6B028E23" w:rsidR="00DF77B0" w:rsidRPr="00332AE3" w:rsidRDefault="00DF77B0" w:rsidP="00DF77B0">
      <w:pPr>
        <w:rPr>
          <w:rFonts w:cs="Arial"/>
          <w:sz w:val="24"/>
          <w:szCs w:val="24"/>
        </w:rPr>
      </w:pPr>
      <w:r w:rsidRPr="00332AE3">
        <w:rPr>
          <w:rFonts w:cs="Arial"/>
          <w:b/>
          <w:bCs/>
          <w:sz w:val="24"/>
          <w:szCs w:val="24"/>
        </w:rPr>
        <w:lastRenderedPageBreak/>
        <w:t xml:space="preserve">Cleaning and degreasing </w:t>
      </w:r>
      <w:r w:rsidRPr="00332AE3">
        <w:rPr>
          <w:rFonts w:cs="Arial"/>
          <w:sz w:val="24"/>
          <w:szCs w:val="24"/>
        </w:rPr>
        <w:t xml:space="preserve">- Gasoline and liquids with a flashpoint below </w:t>
      </w:r>
      <w:proofErr w:type="gramStart"/>
      <w:r w:rsidRPr="00332AE3">
        <w:rPr>
          <w:rFonts w:cs="Arial"/>
          <w:sz w:val="24"/>
          <w:szCs w:val="24"/>
        </w:rPr>
        <w:t>100</w:t>
      </w:r>
      <w:proofErr w:type="gramEnd"/>
      <w:r w:rsidRPr="00332AE3">
        <w:rPr>
          <w:rFonts w:cs="Arial"/>
          <w:sz w:val="24"/>
          <w:szCs w:val="24"/>
        </w:rPr>
        <w:t xml:space="preserve"> degrees Fahrenheit </w:t>
      </w:r>
      <w:r w:rsidR="003E61F3" w:rsidRPr="00332AE3">
        <w:rPr>
          <w:rFonts w:cs="Arial"/>
          <w:sz w:val="24"/>
          <w:szCs w:val="24"/>
        </w:rPr>
        <w:t>should</w:t>
      </w:r>
      <w:r w:rsidRPr="00332AE3">
        <w:rPr>
          <w:rFonts w:cs="Arial"/>
          <w:sz w:val="24"/>
          <w:szCs w:val="24"/>
        </w:rPr>
        <w:t xml:space="preserve"> not be used for cleaning and degreasing.</w:t>
      </w:r>
    </w:p>
    <w:p w14:paraId="1C080791" w14:textId="00B6820F" w:rsidR="00CC4E14" w:rsidRPr="00332AE3" w:rsidRDefault="00CC4E14" w:rsidP="00CC4E14">
      <w:pPr>
        <w:rPr>
          <w:rFonts w:cs="Arial"/>
          <w:sz w:val="24"/>
          <w:szCs w:val="24"/>
        </w:rPr>
      </w:pPr>
      <w:r w:rsidRPr="00332AE3">
        <w:rPr>
          <w:rFonts w:cs="Arial"/>
          <w:b/>
          <w:bCs/>
          <w:sz w:val="24"/>
          <w:szCs w:val="24"/>
        </w:rPr>
        <w:t>Codes and regulations</w:t>
      </w:r>
      <w:r w:rsidRPr="00332AE3">
        <w:rPr>
          <w:rFonts w:cs="Arial"/>
          <w:sz w:val="24"/>
          <w:szCs w:val="24"/>
        </w:rPr>
        <w:t xml:space="preserve"> - The </w:t>
      </w:r>
      <w:r w:rsidR="003C4AB2" w:rsidRPr="00332AE3">
        <w:rPr>
          <w:rFonts w:cs="Arial"/>
          <w:sz w:val="24"/>
          <w:szCs w:val="24"/>
        </w:rPr>
        <w:t xml:space="preserve">contractor </w:t>
      </w:r>
      <w:r w:rsidR="003E61F3" w:rsidRPr="00332AE3">
        <w:rPr>
          <w:rFonts w:cs="Arial"/>
          <w:sz w:val="24"/>
          <w:szCs w:val="24"/>
        </w:rPr>
        <w:t>should</w:t>
      </w:r>
      <w:r w:rsidRPr="00332AE3">
        <w:rPr>
          <w:rFonts w:cs="Arial"/>
          <w:sz w:val="24"/>
          <w:szCs w:val="24"/>
        </w:rPr>
        <w:t xml:space="preserve"> comply with the requirements published in the current revisions of the National Electrical Code, National Electrical Safety Code, and the National Fire Protection Association standards.</w:t>
      </w:r>
    </w:p>
    <w:p w14:paraId="18D0B95B" w14:textId="7067094A" w:rsidR="00F035CC" w:rsidRPr="00332AE3" w:rsidRDefault="00DF77B0" w:rsidP="00126ECA">
      <w:pPr>
        <w:rPr>
          <w:rFonts w:cs="Arial"/>
          <w:sz w:val="24"/>
          <w:szCs w:val="24"/>
        </w:rPr>
      </w:pPr>
      <w:r w:rsidRPr="00332AE3">
        <w:rPr>
          <w:rFonts w:cs="Arial"/>
          <w:b/>
          <w:bCs/>
          <w:sz w:val="24"/>
          <w:szCs w:val="24"/>
        </w:rPr>
        <w:t>Fires</w:t>
      </w:r>
      <w:r w:rsidRPr="00332AE3">
        <w:rPr>
          <w:rFonts w:cs="Arial"/>
          <w:sz w:val="24"/>
          <w:szCs w:val="24"/>
        </w:rPr>
        <w:t xml:space="preserve"> - </w:t>
      </w:r>
      <w:r w:rsidR="00F035CC" w:rsidRPr="00332AE3">
        <w:rPr>
          <w:rFonts w:cs="Arial"/>
          <w:sz w:val="24"/>
          <w:szCs w:val="24"/>
        </w:rPr>
        <w:t xml:space="preserve">Fires and open flame devices </w:t>
      </w:r>
      <w:r w:rsidR="00FF7716" w:rsidRPr="00332AE3">
        <w:rPr>
          <w:rFonts w:cs="Arial"/>
          <w:sz w:val="24"/>
          <w:szCs w:val="24"/>
        </w:rPr>
        <w:t>should</w:t>
      </w:r>
      <w:r w:rsidR="00F035CC" w:rsidRPr="00332AE3">
        <w:rPr>
          <w:rFonts w:cs="Arial"/>
          <w:sz w:val="24"/>
          <w:szCs w:val="24"/>
        </w:rPr>
        <w:t xml:space="preserve"> not be left unattended unless protected with automatic temperature control and cutoff devices.</w:t>
      </w:r>
    </w:p>
    <w:p w14:paraId="1D8F5FAC" w14:textId="5E4CA0E0" w:rsidR="007B5219" w:rsidRPr="00332AE3" w:rsidRDefault="007B5219" w:rsidP="000A0F79">
      <w:pPr>
        <w:rPr>
          <w:rFonts w:cs="Arial"/>
          <w:sz w:val="24"/>
          <w:szCs w:val="24"/>
        </w:rPr>
      </w:pPr>
      <w:r w:rsidRPr="00332AE3">
        <w:rPr>
          <w:rFonts w:cs="Arial"/>
          <w:b/>
          <w:bCs/>
          <w:sz w:val="24"/>
          <w:szCs w:val="24"/>
        </w:rPr>
        <w:t>Fire extinguishers</w:t>
      </w:r>
      <w:r w:rsidRPr="00332AE3">
        <w:rPr>
          <w:rFonts w:cs="Arial"/>
          <w:sz w:val="24"/>
          <w:szCs w:val="24"/>
        </w:rPr>
        <w:t xml:space="preserve"> - Distinctly marked fire extinguishers </w:t>
      </w:r>
      <w:r w:rsidR="00FF7716" w:rsidRPr="00332AE3">
        <w:rPr>
          <w:rFonts w:cs="Arial"/>
          <w:sz w:val="24"/>
          <w:szCs w:val="24"/>
        </w:rPr>
        <w:t>should</w:t>
      </w:r>
      <w:r w:rsidRPr="00332AE3">
        <w:rPr>
          <w:rFonts w:cs="Arial"/>
          <w:sz w:val="24"/>
          <w:szCs w:val="24"/>
        </w:rPr>
        <w:t xml:space="preserve"> be suitably placed </w:t>
      </w:r>
      <w:r w:rsidR="000A0F79" w:rsidRPr="00332AE3">
        <w:rPr>
          <w:rFonts w:cs="Arial"/>
          <w:sz w:val="24"/>
          <w:szCs w:val="24"/>
        </w:rPr>
        <w:t>per</w:t>
      </w:r>
      <w:r w:rsidR="009519BF" w:rsidRPr="00332AE3">
        <w:rPr>
          <w:rFonts w:cs="Arial"/>
          <w:sz w:val="24"/>
          <w:szCs w:val="24"/>
        </w:rPr>
        <w:t xml:space="preserve"> Cal/OSHA</w:t>
      </w:r>
      <w:r w:rsidR="00A13BB5" w:rsidRPr="00332AE3">
        <w:rPr>
          <w:rFonts w:cs="Arial"/>
          <w:sz w:val="24"/>
          <w:szCs w:val="24"/>
        </w:rPr>
        <w:t xml:space="preserve"> or local fire code standards</w:t>
      </w:r>
      <w:r w:rsidR="009519BF" w:rsidRPr="00332AE3">
        <w:rPr>
          <w:rFonts w:cs="Arial"/>
          <w:sz w:val="24"/>
          <w:szCs w:val="24"/>
        </w:rPr>
        <w:t>.</w:t>
      </w:r>
    </w:p>
    <w:p w14:paraId="41F377DE" w14:textId="206CA67C" w:rsidR="00DF77B0" w:rsidRPr="00332AE3" w:rsidRDefault="00DF77B0" w:rsidP="00DF77B0">
      <w:pPr>
        <w:rPr>
          <w:rFonts w:cs="Arial"/>
          <w:sz w:val="24"/>
          <w:szCs w:val="24"/>
        </w:rPr>
      </w:pPr>
      <w:r w:rsidRPr="00332AE3">
        <w:rPr>
          <w:rFonts w:cs="Arial"/>
          <w:b/>
          <w:bCs/>
          <w:sz w:val="24"/>
          <w:szCs w:val="24"/>
        </w:rPr>
        <w:t>Housekeeping</w:t>
      </w:r>
      <w:r w:rsidRPr="00332AE3">
        <w:rPr>
          <w:rFonts w:cs="Arial"/>
          <w:sz w:val="24"/>
          <w:szCs w:val="24"/>
        </w:rPr>
        <w:t xml:space="preserve"> - Good housekeeping, with provision for prompt removal and disposal of accumulations of combustible scrap and debris, </w:t>
      </w:r>
      <w:r w:rsidR="005F43BC" w:rsidRPr="00332AE3">
        <w:rPr>
          <w:rFonts w:cs="Arial"/>
          <w:sz w:val="24"/>
          <w:szCs w:val="24"/>
        </w:rPr>
        <w:t>ought to</w:t>
      </w:r>
      <w:r w:rsidRPr="00332AE3">
        <w:rPr>
          <w:rFonts w:cs="Arial"/>
          <w:sz w:val="24"/>
          <w:szCs w:val="24"/>
        </w:rPr>
        <w:t xml:space="preserve"> be maintained in all areas of the </w:t>
      </w:r>
      <w:r w:rsidR="00F34307" w:rsidRPr="00332AE3">
        <w:rPr>
          <w:rFonts w:cs="Arial"/>
          <w:sz w:val="24"/>
          <w:szCs w:val="24"/>
        </w:rPr>
        <w:t>worksite</w:t>
      </w:r>
      <w:r w:rsidRPr="00332AE3">
        <w:rPr>
          <w:rFonts w:cs="Arial"/>
          <w:sz w:val="24"/>
          <w:szCs w:val="24"/>
        </w:rPr>
        <w:t xml:space="preserve">. Self-closing metal containers </w:t>
      </w:r>
      <w:r w:rsidR="00D75B36" w:rsidRPr="00332AE3">
        <w:rPr>
          <w:rFonts w:cs="Arial"/>
          <w:sz w:val="24"/>
          <w:szCs w:val="24"/>
        </w:rPr>
        <w:t>will</w:t>
      </w:r>
      <w:r w:rsidRPr="00332AE3">
        <w:rPr>
          <w:rFonts w:cs="Arial"/>
          <w:sz w:val="24"/>
          <w:szCs w:val="24"/>
        </w:rPr>
        <w:t xml:space="preserve"> be used </w:t>
      </w:r>
      <w:r w:rsidR="00774C02" w:rsidRPr="00332AE3">
        <w:rPr>
          <w:rFonts w:cs="Arial"/>
          <w:sz w:val="24"/>
          <w:szCs w:val="24"/>
        </w:rPr>
        <w:t>to dispose of</w:t>
      </w:r>
      <w:r w:rsidRPr="00332AE3">
        <w:rPr>
          <w:rFonts w:cs="Arial"/>
          <w:sz w:val="24"/>
          <w:szCs w:val="24"/>
        </w:rPr>
        <w:t xml:space="preserve"> waste saturated with flammable liquids.</w:t>
      </w:r>
    </w:p>
    <w:p w14:paraId="5F8AA6B7" w14:textId="05EC44BC" w:rsidR="00FF41C1" w:rsidRPr="00332AE3" w:rsidRDefault="0081639E" w:rsidP="00DD1A3B">
      <w:pPr>
        <w:spacing w:after="240"/>
        <w:rPr>
          <w:rFonts w:cs="Arial"/>
          <w:sz w:val="24"/>
          <w:szCs w:val="24"/>
        </w:rPr>
      </w:pPr>
      <w:r w:rsidRPr="00332AE3">
        <w:rPr>
          <w:rFonts w:cs="Arial"/>
          <w:b/>
          <w:bCs/>
          <w:sz w:val="24"/>
          <w:szCs w:val="24"/>
        </w:rPr>
        <w:t xml:space="preserve">Smoking </w:t>
      </w:r>
      <w:r w:rsidRPr="00332AE3">
        <w:rPr>
          <w:rFonts w:cs="Arial"/>
          <w:sz w:val="24"/>
          <w:szCs w:val="24"/>
        </w:rPr>
        <w:t xml:space="preserve">- </w:t>
      </w:r>
      <w:r w:rsidR="00FF41C1" w:rsidRPr="00332AE3">
        <w:rPr>
          <w:rFonts w:cs="Arial"/>
          <w:sz w:val="24"/>
          <w:szCs w:val="24"/>
        </w:rPr>
        <w:t xml:space="preserve">Smoking or other </w:t>
      </w:r>
      <w:r w:rsidR="00774C02" w:rsidRPr="00332AE3">
        <w:rPr>
          <w:rFonts w:cs="Arial"/>
          <w:sz w:val="24"/>
          <w:szCs w:val="24"/>
        </w:rPr>
        <w:t>ignition sources</w:t>
      </w:r>
      <w:r w:rsidR="00FF41C1" w:rsidRPr="00332AE3">
        <w:rPr>
          <w:rFonts w:cs="Arial"/>
          <w:sz w:val="24"/>
          <w:szCs w:val="24"/>
        </w:rPr>
        <w:t xml:space="preserve"> </w:t>
      </w:r>
      <w:r w:rsidR="00D75B36" w:rsidRPr="00332AE3">
        <w:rPr>
          <w:rFonts w:cs="Arial"/>
          <w:sz w:val="24"/>
          <w:szCs w:val="24"/>
        </w:rPr>
        <w:t>will</w:t>
      </w:r>
      <w:r w:rsidR="00FF41C1" w:rsidRPr="00332AE3">
        <w:rPr>
          <w:rFonts w:cs="Arial"/>
          <w:sz w:val="24"/>
          <w:szCs w:val="24"/>
        </w:rPr>
        <w:t xml:space="preserve"> not be permitted in areas where flammable or explosive materials are stored or are present. There is a no smoking policy in effect within all our facilities. All such areas </w:t>
      </w:r>
      <w:r w:rsidR="00D75B36" w:rsidRPr="00332AE3">
        <w:rPr>
          <w:rFonts w:cs="Arial"/>
          <w:sz w:val="24"/>
          <w:szCs w:val="24"/>
        </w:rPr>
        <w:t>should</w:t>
      </w:r>
      <w:r w:rsidR="00FF41C1" w:rsidRPr="00332AE3">
        <w:rPr>
          <w:rFonts w:cs="Arial"/>
          <w:sz w:val="24"/>
          <w:szCs w:val="24"/>
        </w:rPr>
        <w:t xml:space="preserve"> be conspicuously posted:</w:t>
      </w:r>
    </w:p>
    <w:p w14:paraId="74A6274A" w14:textId="652A973D" w:rsidR="00FF41C1" w:rsidRPr="00332AE3" w:rsidRDefault="00FF41C1" w:rsidP="00DD1A3B">
      <w:pPr>
        <w:spacing w:after="240"/>
        <w:jc w:val="center"/>
        <w:rPr>
          <w:rFonts w:cs="Arial"/>
          <w:b/>
          <w:bCs/>
          <w:color w:val="FF0000"/>
          <w:sz w:val="24"/>
          <w:szCs w:val="24"/>
        </w:rPr>
      </w:pPr>
      <w:r w:rsidRPr="00332AE3">
        <w:rPr>
          <w:rFonts w:cs="Arial"/>
          <w:b/>
          <w:bCs/>
          <w:color w:val="FF0000"/>
          <w:sz w:val="24"/>
          <w:szCs w:val="24"/>
        </w:rPr>
        <w:t>NO SMOKING OR OPEN FLAMES</w:t>
      </w:r>
    </w:p>
    <w:p w14:paraId="207EB2E7" w14:textId="1ACCD8AA" w:rsidR="005D1CAC" w:rsidRPr="00BC0D92" w:rsidRDefault="005D1CAC" w:rsidP="00194F8D">
      <w:pPr>
        <w:pStyle w:val="Heading2"/>
        <w:rPr>
          <w:rFonts w:cs="Arial"/>
          <w:color w:val="005487"/>
          <w:sz w:val="24"/>
          <w:szCs w:val="24"/>
          <w:u w:val="single"/>
        </w:rPr>
      </w:pPr>
      <w:bookmarkStart w:id="27" w:name="_Toc139549490"/>
      <w:r w:rsidRPr="00BC0D92">
        <w:rPr>
          <w:rFonts w:cs="Arial"/>
          <w:color w:val="005487"/>
          <w:sz w:val="24"/>
          <w:szCs w:val="24"/>
          <w:u w:val="single"/>
        </w:rPr>
        <w:t>First Aid</w:t>
      </w:r>
      <w:bookmarkEnd w:id="27"/>
    </w:p>
    <w:p w14:paraId="211F1630" w14:textId="09F7EAA1" w:rsidR="00945AE9" w:rsidRPr="00332AE3" w:rsidRDefault="005A329D" w:rsidP="005D1CAC">
      <w:pPr>
        <w:rPr>
          <w:rFonts w:cs="Arial"/>
          <w:sz w:val="24"/>
          <w:szCs w:val="24"/>
        </w:rPr>
      </w:pPr>
      <w:r w:rsidRPr="00332AE3">
        <w:rPr>
          <w:rFonts w:cs="Arial"/>
          <w:sz w:val="24"/>
          <w:szCs w:val="24"/>
        </w:rPr>
        <w:t>The c</w:t>
      </w:r>
      <w:r w:rsidR="00945AE9" w:rsidRPr="00332AE3">
        <w:rPr>
          <w:rFonts w:cs="Arial"/>
          <w:sz w:val="24"/>
          <w:szCs w:val="24"/>
        </w:rPr>
        <w:t>ontractor</w:t>
      </w:r>
      <w:r w:rsidR="00730B59" w:rsidRPr="00332AE3">
        <w:rPr>
          <w:rFonts w:cs="Arial"/>
          <w:sz w:val="24"/>
          <w:szCs w:val="24"/>
        </w:rPr>
        <w:t xml:space="preserve"> will provide their </w:t>
      </w:r>
      <w:r w:rsidR="00486008">
        <w:rPr>
          <w:rFonts w:cs="Arial"/>
          <w:sz w:val="24"/>
          <w:szCs w:val="24"/>
        </w:rPr>
        <w:t>workers</w:t>
      </w:r>
      <w:r w:rsidR="00730B59" w:rsidRPr="00332AE3">
        <w:rPr>
          <w:rFonts w:cs="Arial"/>
          <w:sz w:val="24"/>
          <w:szCs w:val="24"/>
        </w:rPr>
        <w:t xml:space="preserve"> with first aid supplies that meet</w:t>
      </w:r>
      <w:r w:rsidR="006D211D" w:rsidRPr="00332AE3">
        <w:rPr>
          <w:rFonts w:cs="Arial"/>
          <w:sz w:val="24"/>
          <w:szCs w:val="24"/>
        </w:rPr>
        <w:t xml:space="preserve"> the </w:t>
      </w:r>
      <w:r w:rsidR="00C60A6F" w:rsidRPr="00332AE3">
        <w:rPr>
          <w:rFonts w:cs="Arial"/>
          <w:sz w:val="24"/>
          <w:szCs w:val="24"/>
        </w:rPr>
        <w:t>appl</w:t>
      </w:r>
      <w:r w:rsidR="00D327D2" w:rsidRPr="00332AE3">
        <w:rPr>
          <w:rFonts w:cs="Arial"/>
          <w:sz w:val="24"/>
          <w:szCs w:val="24"/>
        </w:rPr>
        <w:t>icable sections</w:t>
      </w:r>
      <w:r w:rsidR="006D211D" w:rsidRPr="00332AE3">
        <w:rPr>
          <w:rFonts w:cs="Arial"/>
          <w:sz w:val="24"/>
          <w:szCs w:val="24"/>
        </w:rPr>
        <w:t xml:space="preserve"> of </w:t>
      </w:r>
      <w:r w:rsidR="00730B59" w:rsidRPr="00332AE3">
        <w:rPr>
          <w:rFonts w:cs="Arial"/>
          <w:sz w:val="24"/>
          <w:szCs w:val="24"/>
        </w:rPr>
        <w:t>Cal/OSHA</w:t>
      </w:r>
      <w:r w:rsidR="00C60A6F" w:rsidRPr="00332AE3">
        <w:rPr>
          <w:rFonts w:cs="Arial"/>
          <w:sz w:val="24"/>
          <w:szCs w:val="24"/>
        </w:rPr>
        <w:t xml:space="preserve"> §1512</w:t>
      </w:r>
      <w:r w:rsidR="00D327D2" w:rsidRPr="00332AE3">
        <w:rPr>
          <w:rFonts w:cs="Arial"/>
          <w:sz w:val="24"/>
          <w:szCs w:val="24"/>
        </w:rPr>
        <w:t xml:space="preserve"> and §3400</w:t>
      </w:r>
      <w:r w:rsidR="00740C7D" w:rsidRPr="00332AE3">
        <w:rPr>
          <w:rFonts w:cs="Arial"/>
          <w:sz w:val="24"/>
          <w:szCs w:val="24"/>
        </w:rPr>
        <w:t xml:space="preserve">, </w:t>
      </w:r>
      <w:r w:rsidR="00834E48" w:rsidRPr="00332AE3">
        <w:rPr>
          <w:rFonts w:cs="Arial"/>
          <w:sz w:val="24"/>
          <w:szCs w:val="24"/>
        </w:rPr>
        <w:t xml:space="preserve">local, state, </w:t>
      </w:r>
      <w:r w:rsidR="00B37FC8">
        <w:rPr>
          <w:rFonts w:cs="Arial"/>
          <w:sz w:val="24"/>
          <w:szCs w:val="24"/>
        </w:rPr>
        <w:t xml:space="preserve">and </w:t>
      </w:r>
      <w:r w:rsidR="00834E48" w:rsidRPr="00332AE3">
        <w:rPr>
          <w:rFonts w:cs="Arial"/>
          <w:sz w:val="24"/>
          <w:szCs w:val="24"/>
        </w:rPr>
        <w:t>federal regulations, best management practices, and industry standards</w:t>
      </w:r>
      <w:r w:rsidR="008025AC" w:rsidRPr="00332AE3">
        <w:rPr>
          <w:rFonts w:cs="Arial"/>
          <w:sz w:val="24"/>
          <w:szCs w:val="24"/>
        </w:rPr>
        <w:t xml:space="preserve"> like ANSI Z308</w:t>
      </w:r>
      <w:r w:rsidR="00D47196" w:rsidRPr="00332AE3">
        <w:rPr>
          <w:rFonts w:cs="Arial"/>
          <w:sz w:val="24"/>
          <w:szCs w:val="24"/>
        </w:rPr>
        <w:t>.1</w:t>
      </w:r>
      <w:r w:rsidR="00740C7D" w:rsidRPr="00332AE3">
        <w:rPr>
          <w:rFonts w:cs="Arial"/>
          <w:sz w:val="24"/>
          <w:szCs w:val="24"/>
        </w:rPr>
        <w:t xml:space="preserve">. In addition, </w:t>
      </w:r>
      <w:r w:rsidR="008C262F" w:rsidRPr="00332AE3">
        <w:rPr>
          <w:rFonts w:cs="Arial"/>
          <w:sz w:val="24"/>
          <w:szCs w:val="24"/>
        </w:rPr>
        <w:t xml:space="preserve">the contractor will develop an emergency action plan that will inform </w:t>
      </w:r>
      <w:r w:rsidR="00486008">
        <w:rPr>
          <w:rFonts w:cs="Arial"/>
          <w:sz w:val="24"/>
          <w:szCs w:val="24"/>
        </w:rPr>
        <w:t>its workers</w:t>
      </w:r>
      <w:r w:rsidR="008C262F" w:rsidRPr="00332AE3">
        <w:rPr>
          <w:rFonts w:cs="Arial"/>
          <w:sz w:val="24"/>
          <w:szCs w:val="24"/>
        </w:rPr>
        <w:t xml:space="preserve"> of the identified medical and emergency medical centers and who to contact in</w:t>
      </w:r>
      <w:r w:rsidR="007D060C" w:rsidRPr="00332AE3">
        <w:rPr>
          <w:rFonts w:cs="Arial"/>
          <w:sz w:val="24"/>
          <w:szCs w:val="24"/>
        </w:rPr>
        <w:t xml:space="preserve"> an emergency.</w:t>
      </w:r>
    </w:p>
    <w:p w14:paraId="215C304F" w14:textId="1D7A6B39" w:rsidR="00DC71E4" w:rsidRPr="00332AE3" w:rsidRDefault="002752DE" w:rsidP="00194F8D">
      <w:pPr>
        <w:pStyle w:val="Heading2"/>
        <w:rPr>
          <w:rFonts w:cs="Arial"/>
          <w:color w:val="1F4E79"/>
          <w:sz w:val="24"/>
          <w:szCs w:val="24"/>
          <w:u w:val="single"/>
        </w:rPr>
      </w:pPr>
      <w:bookmarkStart w:id="28" w:name="_Toc139549491"/>
      <w:r w:rsidRPr="00332AE3">
        <w:rPr>
          <w:rFonts w:cs="Arial"/>
          <w:color w:val="1F4E79"/>
          <w:sz w:val="24"/>
          <w:szCs w:val="24"/>
          <w:u w:val="single"/>
        </w:rPr>
        <w:t>Food, Beverages, and Drinking Water</w:t>
      </w:r>
      <w:bookmarkEnd w:id="28"/>
    </w:p>
    <w:p w14:paraId="68B61286" w14:textId="5DFC0F5E" w:rsidR="00DC71E4" w:rsidRPr="00332AE3" w:rsidRDefault="002752DE" w:rsidP="00DC71E4">
      <w:pPr>
        <w:rPr>
          <w:rFonts w:cs="Arial"/>
          <w:sz w:val="24"/>
          <w:szCs w:val="24"/>
        </w:rPr>
      </w:pPr>
      <w:r w:rsidRPr="00332AE3">
        <w:rPr>
          <w:rFonts w:cs="Arial"/>
          <w:sz w:val="24"/>
          <w:szCs w:val="24"/>
        </w:rPr>
        <w:t xml:space="preserve">Not all water systems at the </w:t>
      </w:r>
      <w:r w:rsidR="009F2745" w:rsidRPr="00332AE3">
        <w:rPr>
          <w:rFonts w:cs="Arial"/>
          <w:sz w:val="24"/>
          <w:szCs w:val="24"/>
        </w:rPr>
        <w:t>Agency</w:t>
      </w:r>
      <w:r w:rsidRPr="00332AE3">
        <w:rPr>
          <w:rFonts w:cs="Arial"/>
          <w:sz w:val="24"/>
          <w:szCs w:val="24"/>
        </w:rPr>
        <w:t xml:space="preserve"> facilities are p</w:t>
      </w:r>
      <w:r w:rsidR="001526AE" w:rsidRPr="00332AE3">
        <w:rPr>
          <w:rFonts w:cs="Arial"/>
          <w:sz w:val="24"/>
          <w:szCs w:val="24"/>
        </w:rPr>
        <w:t>o</w:t>
      </w:r>
      <w:r w:rsidRPr="00332AE3">
        <w:rPr>
          <w:rFonts w:cs="Arial"/>
          <w:sz w:val="24"/>
          <w:szCs w:val="24"/>
        </w:rPr>
        <w:t xml:space="preserve">table or </w:t>
      </w:r>
      <w:r w:rsidR="001526AE" w:rsidRPr="00332AE3">
        <w:rPr>
          <w:rFonts w:cs="Arial"/>
          <w:sz w:val="24"/>
          <w:szCs w:val="24"/>
        </w:rPr>
        <w:t>suitable for drinking</w:t>
      </w:r>
      <w:r w:rsidR="00F51626" w:rsidRPr="00332AE3">
        <w:rPr>
          <w:rFonts w:cs="Arial"/>
          <w:sz w:val="24"/>
          <w:szCs w:val="24"/>
        </w:rPr>
        <w:t>, and c</w:t>
      </w:r>
      <w:r w:rsidR="003D01A5" w:rsidRPr="00332AE3">
        <w:rPr>
          <w:rFonts w:cs="Arial"/>
          <w:sz w:val="24"/>
          <w:szCs w:val="24"/>
        </w:rPr>
        <w:t xml:space="preserve">ontractor </w:t>
      </w:r>
      <w:r w:rsidR="001526AE" w:rsidRPr="00332AE3">
        <w:rPr>
          <w:rFonts w:cs="Arial"/>
          <w:sz w:val="24"/>
          <w:szCs w:val="24"/>
        </w:rPr>
        <w:t xml:space="preserve">personnel </w:t>
      </w:r>
      <w:r w:rsidR="00DE35AF" w:rsidRPr="00332AE3">
        <w:rPr>
          <w:rFonts w:cs="Arial"/>
          <w:sz w:val="24"/>
          <w:szCs w:val="24"/>
        </w:rPr>
        <w:t>should</w:t>
      </w:r>
      <w:r w:rsidR="00741D26" w:rsidRPr="00332AE3">
        <w:rPr>
          <w:rFonts w:cs="Arial"/>
          <w:sz w:val="24"/>
          <w:szCs w:val="24"/>
        </w:rPr>
        <w:t xml:space="preserve"> not drink from any non-potable sources. Water obtained from drinking fountains, bottled water sources</w:t>
      </w:r>
      <w:r w:rsidR="000D1922" w:rsidRPr="00332AE3">
        <w:rPr>
          <w:rFonts w:cs="Arial"/>
          <w:sz w:val="24"/>
          <w:szCs w:val="24"/>
        </w:rPr>
        <w:t>,</w:t>
      </w:r>
      <w:r w:rsidR="00741D26" w:rsidRPr="00332AE3">
        <w:rPr>
          <w:rFonts w:cs="Arial"/>
          <w:sz w:val="24"/>
          <w:szCs w:val="24"/>
        </w:rPr>
        <w:t xml:space="preserve"> and freshwater dispensing units are acceptable</w:t>
      </w:r>
      <w:r w:rsidR="003F0173" w:rsidRPr="00332AE3">
        <w:rPr>
          <w:rFonts w:cs="Arial"/>
          <w:sz w:val="24"/>
          <w:szCs w:val="24"/>
        </w:rPr>
        <w:t>.</w:t>
      </w:r>
    </w:p>
    <w:p w14:paraId="28C75053" w14:textId="6DEE7A4C" w:rsidR="003F0173" w:rsidRPr="00332AE3" w:rsidRDefault="00F51626" w:rsidP="00DC71E4">
      <w:pPr>
        <w:rPr>
          <w:rFonts w:cs="Arial"/>
          <w:sz w:val="24"/>
          <w:szCs w:val="24"/>
        </w:rPr>
      </w:pPr>
      <w:r w:rsidRPr="00332AE3">
        <w:rPr>
          <w:rFonts w:cs="Arial"/>
          <w:sz w:val="24"/>
          <w:szCs w:val="24"/>
        </w:rPr>
        <w:t>The c</w:t>
      </w:r>
      <w:r w:rsidR="003D01A5" w:rsidRPr="00332AE3">
        <w:rPr>
          <w:rFonts w:cs="Arial"/>
          <w:sz w:val="24"/>
          <w:szCs w:val="24"/>
        </w:rPr>
        <w:t xml:space="preserve">ontractor </w:t>
      </w:r>
      <w:r w:rsidR="00DE35AF" w:rsidRPr="00332AE3">
        <w:rPr>
          <w:rFonts w:cs="Arial"/>
          <w:sz w:val="24"/>
          <w:szCs w:val="24"/>
        </w:rPr>
        <w:t>should</w:t>
      </w:r>
      <w:r w:rsidR="00EF71A0" w:rsidRPr="00332AE3">
        <w:rPr>
          <w:rFonts w:cs="Arial"/>
          <w:sz w:val="24"/>
          <w:szCs w:val="24"/>
        </w:rPr>
        <w:t xml:space="preserve"> provide its own water to </w:t>
      </w:r>
      <w:r w:rsidR="00486008">
        <w:rPr>
          <w:rFonts w:cs="Arial"/>
          <w:sz w:val="24"/>
          <w:szCs w:val="24"/>
        </w:rPr>
        <w:t>worker</w:t>
      </w:r>
      <w:r w:rsidR="00EF71A0" w:rsidRPr="00332AE3">
        <w:rPr>
          <w:rFonts w:cs="Arial"/>
          <w:sz w:val="24"/>
          <w:szCs w:val="24"/>
        </w:rPr>
        <w:t>s as required by their Heat Illness Prevention Program</w:t>
      </w:r>
      <w:r w:rsidR="002F4A52" w:rsidRPr="00332AE3">
        <w:rPr>
          <w:rFonts w:cs="Arial"/>
          <w:sz w:val="24"/>
          <w:szCs w:val="24"/>
        </w:rPr>
        <w:t xml:space="preserve"> in compliance with Cal/OSHA </w:t>
      </w:r>
      <w:r w:rsidR="00682693" w:rsidRPr="00332AE3">
        <w:rPr>
          <w:rFonts w:cs="Arial"/>
          <w:sz w:val="24"/>
          <w:szCs w:val="24"/>
        </w:rPr>
        <w:t>§3395</w:t>
      </w:r>
      <w:r w:rsidR="001F4362" w:rsidRPr="00332AE3">
        <w:rPr>
          <w:rFonts w:cs="Arial"/>
          <w:sz w:val="24"/>
          <w:szCs w:val="24"/>
        </w:rPr>
        <w:t xml:space="preserve"> – Heat Illness Prevention in Outdoor Places of Employment</w:t>
      </w:r>
      <w:r w:rsidR="002F4A52" w:rsidRPr="00332AE3">
        <w:rPr>
          <w:rFonts w:cs="Arial"/>
          <w:sz w:val="24"/>
          <w:szCs w:val="24"/>
        </w:rPr>
        <w:t>.</w:t>
      </w:r>
    </w:p>
    <w:p w14:paraId="372827CC" w14:textId="0E37D085" w:rsidR="00880B58" w:rsidRPr="00BC0D92" w:rsidRDefault="00880B58" w:rsidP="005B1D28">
      <w:pPr>
        <w:pStyle w:val="Heading2"/>
        <w:rPr>
          <w:rFonts w:cs="Arial"/>
          <w:color w:val="005487"/>
          <w:sz w:val="24"/>
          <w:szCs w:val="24"/>
          <w:u w:val="single"/>
        </w:rPr>
      </w:pPr>
      <w:bookmarkStart w:id="29" w:name="_Toc139549492"/>
      <w:r w:rsidRPr="00BC0D92">
        <w:rPr>
          <w:rFonts w:cs="Arial"/>
          <w:color w:val="005487"/>
          <w:sz w:val="24"/>
          <w:szCs w:val="24"/>
          <w:u w:val="single"/>
        </w:rPr>
        <w:t>Hot Work</w:t>
      </w:r>
      <w:bookmarkEnd w:id="29"/>
    </w:p>
    <w:p w14:paraId="73D41704" w14:textId="3B3192F2" w:rsidR="008759A8" w:rsidRPr="00332AE3" w:rsidRDefault="00880F32" w:rsidP="008759A8">
      <w:pPr>
        <w:rPr>
          <w:rFonts w:cs="Arial"/>
          <w:sz w:val="24"/>
          <w:szCs w:val="24"/>
        </w:rPr>
      </w:pPr>
      <w:r w:rsidRPr="00332AE3">
        <w:rPr>
          <w:rFonts w:cs="Arial"/>
          <w:sz w:val="24"/>
          <w:szCs w:val="24"/>
        </w:rPr>
        <w:t xml:space="preserve">Hot Work is defined as </w:t>
      </w:r>
      <w:r w:rsidR="004C36E0" w:rsidRPr="00332AE3">
        <w:rPr>
          <w:rFonts w:cs="Arial"/>
          <w:sz w:val="24"/>
          <w:szCs w:val="24"/>
        </w:rPr>
        <w:t>riveting, welding, flame</w:t>
      </w:r>
      <w:r w:rsidR="00A77707" w:rsidRPr="00332AE3">
        <w:rPr>
          <w:rFonts w:cs="Arial"/>
          <w:sz w:val="24"/>
          <w:szCs w:val="24"/>
        </w:rPr>
        <w:t>-</w:t>
      </w:r>
      <w:r w:rsidR="004C36E0" w:rsidRPr="00332AE3">
        <w:rPr>
          <w:rFonts w:cs="Arial"/>
          <w:sz w:val="24"/>
          <w:szCs w:val="24"/>
        </w:rPr>
        <w:t>cutting</w:t>
      </w:r>
      <w:r w:rsidR="00FF29C9" w:rsidRPr="00332AE3">
        <w:rPr>
          <w:rFonts w:cs="Arial"/>
          <w:sz w:val="24"/>
          <w:szCs w:val="24"/>
        </w:rPr>
        <w:t>,</w:t>
      </w:r>
      <w:r w:rsidR="004C36E0" w:rsidRPr="00332AE3">
        <w:rPr>
          <w:rFonts w:cs="Arial"/>
          <w:sz w:val="24"/>
          <w:szCs w:val="24"/>
        </w:rPr>
        <w:t xml:space="preserve"> or other fire or spark-producing operation. </w:t>
      </w:r>
      <w:r w:rsidR="008759A8" w:rsidRPr="00332AE3">
        <w:rPr>
          <w:rFonts w:cs="Arial"/>
          <w:sz w:val="24"/>
          <w:szCs w:val="24"/>
        </w:rPr>
        <w:t xml:space="preserve">Work activities classified as </w:t>
      </w:r>
      <w:r w:rsidR="009144B4" w:rsidRPr="00332AE3">
        <w:rPr>
          <w:rFonts w:cs="Arial"/>
          <w:sz w:val="24"/>
          <w:szCs w:val="24"/>
        </w:rPr>
        <w:t>“</w:t>
      </w:r>
      <w:r w:rsidR="008759A8" w:rsidRPr="00332AE3">
        <w:rPr>
          <w:rFonts w:cs="Arial"/>
          <w:sz w:val="24"/>
          <w:szCs w:val="24"/>
        </w:rPr>
        <w:t>Hot Work</w:t>
      </w:r>
      <w:r w:rsidR="009144B4" w:rsidRPr="00332AE3">
        <w:rPr>
          <w:rFonts w:cs="Arial"/>
          <w:sz w:val="24"/>
          <w:szCs w:val="24"/>
        </w:rPr>
        <w:t>”</w:t>
      </w:r>
      <w:r w:rsidR="008759A8" w:rsidRPr="00332AE3">
        <w:rPr>
          <w:rFonts w:cs="Arial"/>
          <w:sz w:val="24"/>
          <w:szCs w:val="24"/>
        </w:rPr>
        <w:t xml:space="preserve"> </w:t>
      </w:r>
      <w:r w:rsidR="00804632" w:rsidRPr="00332AE3">
        <w:rPr>
          <w:rFonts w:cs="Arial"/>
          <w:sz w:val="24"/>
          <w:szCs w:val="24"/>
        </w:rPr>
        <w:t>should</w:t>
      </w:r>
      <w:r w:rsidR="008759A8" w:rsidRPr="00332AE3">
        <w:rPr>
          <w:rFonts w:cs="Arial"/>
          <w:sz w:val="24"/>
          <w:szCs w:val="24"/>
        </w:rPr>
        <w:t xml:space="preserve"> be conducted in compliance with applicable parts of </w:t>
      </w:r>
      <w:r w:rsidR="0074198B" w:rsidRPr="00332AE3">
        <w:rPr>
          <w:rFonts w:cs="Arial"/>
          <w:sz w:val="24"/>
          <w:szCs w:val="24"/>
        </w:rPr>
        <w:t>Cal/</w:t>
      </w:r>
      <w:r w:rsidR="008759A8" w:rsidRPr="00332AE3">
        <w:rPr>
          <w:rFonts w:cs="Arial"/>
          <w:sz w:val="24"/>
          <w:szCs w:val="24"/>
        </w:rPr>
        <w:t>OSHA</w:t>
      </w:r>
      <w:r w:rsidR="00E54B4B" w:rsidRPr="00332AE3">
        <w:rPr>
          <w:rFonts w:cs="Arial"/>
          <w:sz w:val="24"/>
          <w:szCs w:val="24"/>
        </w:rPr>
        <w:t xml:space="preserve"> </w:t>
      </w:r>
      <w:r w:rsidR="00E160FF" w:rsidRPr="00332AE3">
        <w:rPr>
          <w:rFonts w:cs="Arial"/>
          <w:sz w:val="24"/>
          <w:szCs w:val="24"/>
        </w:rPr>
        <w:t>§</w:t>
      </w:r>
      <w:r w:rsidR="00FA580D" w:rsidRPr="00332AE3">
        <w:rPr>
          <w:rFonts w:cs="Arial"/>
          <w:sz w:val="24"/>
          <w:szCs w:val="24"/>
        </w:rPr>
        <w:t xml:space="preserve">4848 – Fire Prevention in Welding and Cutting, </w:t>
      </w:r>
      <w:r w:rsidR="00E54B4B" w:rsidRPr="00332AE3">
        <w:rPr>
          <w:rFonts w:cs="Arial"/>
          <w:sz w:val="24"/>
          <w:szCs w:val="24"/>
        </w:rPr>
        <w:lastRenderedPageBreak/>
        <w:t>§</w:t>
      </w:r>
      <w:r w:rsidR="00437800" w:rsidRPr="00332AE3">
        <w:rPr>
          <w:rFonts w:cs="Arial"/>
          <w:sz w:val="24"/>
          <w:szCs w:val="24"/>
        </w:rPr>
        <w:t>6777</w:t>
      </w:r>
      <w:r w:rsidR="00FA580D" w:rsidRPr="00332AE3">
        <w:rPr>
          <w:rFonts w:cs="Arial"/>
          <w:sz w:val="24"/>
          <w:szCs w:val="24"/>
        </w:rPr>
        <w:t xml:space="preserve"> – </w:t>
      </w:r>
      <w:r w:rsidR="00437800" w:rsidRPr="00332AE3">
        <w:rPr>
          <w:rFonts w:cs="Arial"/>
          <w:sz w:val="24"/>
          <w:szCs w:val="24"/>
        </w:rPr>
        <w:t>Hot Work Permits, §1537 – Welding, Cutting, and Heating of Coated Metals, §1536</w:t>
      </w:r>
      <w:r w:rsidR="00E160FF" w:rsidRPr="00332AE3">
        <w:rPr>
          <w:rFonts w:cs="Arial"/>
          <w:sz w:val="24"/>
          <w:szCs w:val="24"/>
        </w:rPr>
        <w:t xml:space="preserve"> – Ventilation Requirements for Welding, Brazing, and Cutting, and</w:t>
      </w:r>
      <w:r w:rsidR="008759A8" w:rsidRPr="00332AE3">
        <w:rPr>
          <w:rFonts w:cs="Arial"/>
          <w:sz w:val="24"/>
          <w:szCs w:val="24"/>
        </w:rPr>
        <w:t xml:space="preserve"> all other applicable </w:t>
      </w:r>
      <w:r w:rsidR="009F3C76" w:rsidRPr="00332AE3">
        <w:rPr>
          <w:rFonts w:cs="Arial"/>
          <w:sz w:val="24"/>
          <w:szCs w:val="24"/>
        </w:rPr>
        <w:t>local, state, federal regulations, best management practices</w:t>
      </w:r>
      <w:r w:rsidR="00A77707" w:rsidRPr="00332AE3">
        <w:rPr>
          <w:rFonts w:cs="Arial"/>
          <w:sz w:val="24"/>
          <w:szCs w:val="24"/>
        </w:rPr>
        <w:t>,</w:t>
      </w:r>
      <w:r w:rsidR="009F3C76" w:rsidRPr="00332AE3">
        <w:rPr>
          <w:rFonts w:cs="Arial"/>
          <w:sz w:val="24"/>
          <w:szCs w:val="24"/>
        </w:rPr>
        <w:t xml:space="preserve"> and industry standards</w:t>
      </w:r>
      <w:r w:rsidR="008759A8" w:rsidRPr="00332AE3">
        <w:rPr>
          <w:rFonts w:cs="Arial"/>
          <w:sz w:val="24"/>
          <w:szCs w:val="24"/>
        </w:rPr>
        <w:t>.</w:t>
      </w:r>
    </w:p>
    <w:p w14:paraId="7D43CA94" w14:textId="711C7BAD" w:rsidR="00AF646C" w:rsidRPr="00332AE3" w:rsidRDefault="00FB3C4F" w:rsidP="00194F8D">
      <w:pPr>
        <w:pStyle w:val="Heading2"/>
        <w:rPr>
          <w:rFonts w:cs="Arial"/>
          <w:color w:val="1F4E79"/>
          <w:sz w:val="24"/>
          <w:szCs w:val="24"/>
          <w:u w:val="single"/>
        </w:rPr>
      </w:pPr>
      <w:bookmarkStart w:id="30" w:name="_Toc139549493"/>
      <w:r w:rsidRPr="00332AE3">
        <w:rPr>
          <w:rFonts w:cs="Arial"/>
          <w:color w:val="1F4E79"/>
          <w:sz w:val="24"/>
          <w:szCs w:val="24"/>
          <w:u w:val="single"/>
        </w:rPr>
        <w:t>Ladder</w:t>
      </w:r>
      <w:r w:rsidR="00837E8B">
        <w:rPr>
          <w:rFonts w:cs="Arial"/>
          <w:color w:val="1F4E79"/>
          <w:sz w:val="24"/>
          <w:szCs w:val="24"/>
          <w:u w:val="single"/>
        </w:rPr>
        <w:t>s</w:t>
      </w:r>
      <w:r w:rsidRPr="00332AE3">
        <w:rPr>
          <w:rFonts w:cs="Arial"/>
          <w:color w:val="1F4E79"/>
          <w:sz w:val="24"/>
          <w:szCs w:val="24"/>
          <w:u w:val="single"/>
        </w:rPr>
        <w:t xml:space="preserve"> </w:t>
      </w:r>
      <w:r w:rsidR="001F06FC" w:rsidRPr="00332AE3">
        <w:rPr>
          <w:rFonts w:cs="Arial"/>
          <w:color w:val="1F4E79"/>
          <w:sz w:val="24"/>
          <w:szCs w:val="24"/>
          <w:u w:val="single"/>
        </w:rPr>
        <w:t>and</w:t>
      </w:r>
      <w:r w:rsidRPr="00332AE3">
        <w:rPr>
          <w:rFonts w:cs="Arial"/>
          <w:color w:val="1F4E79"/>
          <w:sz w:val="24"/>
          <w:szCs w:val="24"/>
          <w:u w:val="single"/>
        </w:rPr>
        <w:t xml:space="preserve"> Scaffolding</w:t>
      </w:r>
      <w:bookmarkEnd w:id="30"/>
    </w:p>
    <w:p w14:paraId="0551656D" w14:textId="4F238A1A" w:rsidR="00D47196" w:rsidRPr="00332AE3" w:rsidRDefault="00FF5744" w:rsidP="00FB3C4F">
      <w:pPr>
        <w:rPr>
          <w:rFonts w:cs="Arial"/>
          <w:sz w:val="24"/>
          <w:szCs w:val="24"/>
        </w:rPr>
      </w:pPr>
      <w:r w:rsidRPr="00332AE3">
        <w:rPr>
          <w:rFonts w:cs="Arial"/>
          <w:sz w:val="24"/>
          <w:szCs w:val="24"/>
        </w:rPr>
        <w:t xml:space="preserve">The </w:t>
      </w:r>
      <w:r w:rsidR="003D01A5" w:rsidRPr="00332AE3">
        <w:rPr>
          <w:rFonts w:cs="Arial"/>
          <w:sz w:val="24"/>
          <w:szCs w:val="24"/>
        </w:rPr>
        <w:t xml:space="preserve">contractor </w:t>
      </w:r>
      <w:r w:rsidR="00FB3C4F" w:rsidRPr="00332AE3">
        <w:rPr>
          <w:rFonts w:cs="Arial"/>
          <w:sz w:val="24"/>
          <w:szCs w:val="24"/>
        </w:rPr>
        <w:t>who work</w:t>
      </w:r>
      <w:r w:rsidR="00C26046" w:rsidRPr="00332AE3">
        <w:rPr>
          <w:rFonts w:cs="Arial"/>
          <w:sz w:val="24"/>
          <w:szCs w:val="24"/>
        </w:rPr>
        <w:t>s</w:t>
      </w:r>
      <w:r w:rsidR="00FB3C4F" w:rsidRPr="00332AE3">
        <w:rPr>
          <w:rFonts w:cs="Arial"/>
          <w:sz w:val="24"/>
          <w:szCs w:val="24"/>
        </w:rPr>
        <w:t xml:space="preserve"> with ladders and scaffolding </w:t>
      </w:r>
      <w:r w:rsidR="008F4BC9" w:rsidRPr="00332AE3">
        <w:rPr>
          <w:rFonts w:cs="Arial"/>
          <w:sz w:val="24"/>
          <w:szCs w:val="24"/>
        </w:rPr>
        <w:t>should</w:t>
      </w:r>
      <w:r w:rsidR="00FB3C4F" w:rsidRPr="00332AE3">
        <w:rPr>
          <w:rFonts w:cs="Arial"/>
          <w:sz w:val="24"/>
          <w:szCs w:val="24"/>
        </w:rPr>
        <w:t xml:space="preserve"> </w:t>
      </w:r>
      <w:r w:rsidR="00C26046" w:rsidRPr="00332AE3">
        <w:rPr>
          <w:rFonts w:cs="Arial"/>
          <w:sz w:val="24"/>
          <w:szCs w:val="24"/>
        </w:rPr>
        <w:t>comply</w:t>
      </w:r>
      <w:r w:rsidR="00FB3C4F" w:rsidRPr="00332AE3">
        <w:rPr>
          <w:rFonts w:cs="Arial"/>
          <w:sz w:val="24"/>
          <w:szCs w:val="24"/>
        </w:rPr>
        <w:t xml:space="preserve"> with applicable </w:t>
      </w:r>
      <w:r w:rsidR="00D327D2" w:rsidRPr="00332AE3">
        <w:rPr>
          <w:rFonts w:cs="Arial"/>
          <w:sz w:val="24"/>
          <w:szCs w:val="24"/>
        </w:rPr>
        <w:t xml:space="preserve">sections of </w:t>
      </w:r>
      <w:r w:rsidR="00CA7391" w:rsidRPr="00332AE3">
        <w:rPr>
          <w:rFonts w:cs="Arial"/>
          <w:sz w:val="24"/>
          <w:szCs w:val="24"/>
        </w:rPr>
        <w:t>Cal/</w:t>
      </w:r>
      <w:r w:rsidR="00FB3C4F" w:rsidRPr="00332AE3">
        <w:rPr>
          <w:rFonts w:cs="Arial"/>
          <w:sz w:val="24"/>
          <w:szCs w:val="24"/>
        </w:rPr>
        <w:t xml:space="preserve">OSHA </w:t>
      </w:r>
      <w:r w:rsidR="00CA7391" w:rsidRPr="00332AE3">
        <w:rPr>
          <w:rFonts w:cs="Arial"/>
          <w:sz w:val="24"/>
          <w:szCs w:val="24"/>
        </w:rPr>
        <w:t>§327</w:t>
      </w:r>
      <w:r w:rsidR="004032B0" w:rsidRPr="00332AE3">
        <w:rPr>
          <w:rFonts w:cs="Arial"/>
          <w:sz w:val="24"/>
          <w:szCs w:val="24"/>
        </w:rPr>
        <w:t>6</w:t>
      </w:r>
      <w:r w:rsidR="00CA7391" w:rsidRPr="00332AE3">
        <w:rPr>
          <w:rFonts w:cs="Arial"/>
          <w:sz w:val="24"/>
          <w:szCs w:val="24"/>
        </w:rPr>
        <w:t xml:space="preserve"> and</w:t>
      </w:r>
      <w:r w:rsidR="00FB3C4F" w:rsidRPr="00332AE3">
        <w:rPr>
          <w:rFonts w:cs="Arial"/>
          <w:sz w:val="24"/>
          <w:szCs w:val="24"/>
        </w:rPr>
        <w:t xml:space="preserve"> </w:t>
      </w:r>
      <w:r w:rsidR="00C83168" w:rsidRPr="00332AE3">
        <w:rPr>
          <w:rFonts w:cs="Arial"/>
          <w:sz w:val="24"/>
          <w:szCs w:val="24"/>
        </w:rPr>
        <w:t>§1637</w:t>
      </w:r>
      <w:r w:rsidR="00FB3C4F" w:rsidRPr="00332AE3">
        <w:rPr>
          <w:rFonts w:cs="Arial"/>
          <w:sz w:val="24"/>
          <w:szCs w:val="24"/>
        </w:rPr>
        <w:t xml:space="preserve">, </w:t>
      </w:r>
      <w:r w:rsidR="00D47196" w:rsidRPr="00332AE3">
        <w:rPr>
          <w:rFonts w:cs="Arial"/>
          <w:sz w:val="24"/>
          <w:szCs w:val="24"/>
        </w:rPr>
        <w:t xml:space="preserve">local, state, </w:t>
      </w:r>
      <w:r w:rsidR="00B37FC8">
        <w:rPr>
          <w:rFonts w:cs="Arial"/>
          <w:sz w:val="24"/>
          <w:szCs w:val="24"/>
        </w:rPr>
        <w:t xml:space="preserve">and </w:t>
      </w:r>
      <w:r w:rsidR="00D47196" w:rsidRPr="00332AE3">
        <w:rPr>
          <w:rFonts w:cs="Arial"/>
          <w:sz w:val="24"/>
          <w:szCs w:val="24"/>
        </w:rPr>
        <w:t>federal regulations, best management practices, and industry standards.</w:t>
      </w:r>
    </w:p>
    <w:p w14:paraId="5B876777" w14:textId="6EC8F294" w:rsidR="00465892" w:rsidRPr="00332AE3" w:rsidRDefault="00465892" w:rsidP="00194F8D">
      <w:pPr>
        <w:pStyle w:val="Heading2"/>
        <w:rPr>
          <w:rFonts w:cs="Arial"/>
          <w:color w:val="1F4E79"/>
          <w:sz w:val="24"/>
          <w:szCs w:val="24"/>
          <w:u w:val="single"/>
        </w:rPr>
      </w:pPr>
      <w:bookmarkStart w:id="31" w:name="_Toc139549494"/>
      <w:r w:rsidRPr="00332AE3">
        <w:rPr>
          <w:rFonts w:cs="Arial"/>
          <w:color w:val="1F4E79"/>
          <w:sz w:val="24"/>
          <w:szCs w:val="24"/>
          <w:u w:val="single"/>
        </w:rPr>
        <w:t>Lock</w:t>
      </w:r>
      <w:r w:rsidR="00EC5697" w:rsidRPr="00332AE3">
        <w:rPr>
          <w:rFonts w:cs="Arial"/>
          <w:color w:val="1F4E79"/>
          <w:sz w:val="24"/>
          <w:szCs w:val="24"/>
          <w:u w:val="single"/>
        </w:rPr>
        <w:t>o</w:t>
      </w:r>
      <w:r w:rsidRPr="00332AE3">
        <w:rPr>
          <w:rFonts w:cs="Arial"/>
          <w:color w:val="1F4E79"/>
          <w:sz w:val="24"/>
          <w:szCs w:val="24"/>
          <w:u w:val="single"/>
        </w:rPr>
        <w:t>ut</w:t>
      </w:r>
      <w:r w:rsidR="00371E7B" w:rsidRPr="00332AE3">
        <w:rPr>
          <w:rFonts w:cs="Arial"/>
          <w:color w:val="1F4E79"/>
          <w:sz w:val="24"/>
          <w:szCs w:val="24"/>
          <w:u w:val="single"/>
        </w:rPr>
        <w:t>-</w:t>
      </w:r>
      <w:r w:rsidRPr="00332AE3">
        <w:rPr>
          <w:rFonts w:cs="Arial"/>
          <w:color w:val="1F4E79"/>
          <w:sz w:val="24"/>
          <w:szCs w:val="24"/>
          <w:u w:val="single"/>
        </w:rPr>
        <w:t>Tag</w:t>
      </w:r>
      <w:r w:rsidR="00371E7B" w:rsidRPr="00332AE3">
        <w:rPr>
          <w:rFonts w:cs="Arial"/>
          <w:color w:val="1F4E79"/>
          <w:sz w:val="24"/>
          <w:szCs w:val="24"/>
          <w:u w:val="single"/>
        </w:rPr>
        <w:t>o</w:t>
      </w:r>
      <w:r w:rsidRPr="00332AE3">
        <w:rPr>
          <w:rFonts w:cs="Arial"/>
          <w:color w:val="1F4E79"/>
          <w:sz w:val="24"/>
          <w:szCs w:val="24"/>
          <w:u w:val="single"/>
        </w:rPr>
        <w:t>ut</w:t>
      </w:r>
      <w:r w:rsidR="00371E7B" w:rsidRPr="00332AE3">
        <w:rPr>
          <w:rFonts w:cs="Arial"/>
          <w:color w:val="1F4E79"/>
          <w:sz w:val="24"/>
          <w:szCs w:val="24"/>
          <w:u w:val="single"/>
        </w:rPr>
        <w:t xml:space="preserve"> – Control of Hazardous Energy</w:t>
      </w:r>
      <w:bookmarkEnd w:id="31"/>
    </w:p>
    <w:p w14:paraId="0A45C083" w14:textId="6E337BC7" w:rsidR="00563A87" w:rsidRPr="00332AE3" w:rsidRDefault="00EC5697" w:rsidP="00563A87">
      <w:pPr>
        <w:rPr>
          <w:rFonts w:cs="Arial"/>
          <w:sz w:val="24"/>
          <w:szCs w:val="24"/>
        </w:rPr>
      </w:pPr>
      <w:r w:rsidRPr="00332AE3">
        <w:rPr>
          <w:rFonts w:cs="Arial"/>
          <w:sz w:val="24"/>
          <w:szCs w:val="24"/>
        </w:rPr>
        <w:t xml:space="preserve">Work activities involving the control and isolation of hazardous energy </w:t>
      </w:r>
      <w:r w:rsidR="00447743" w:rsidRPr="00332AE3">
        <w:rPr>
          <w:rFonts w:cs="Arial"/>
          <w:sz w:val="24"/>
          <w:szCs w:val="24"/>
        </w:rPr>
        <w:t>should</w:t>
      </w:r>
      <w:r w:rsidRPr="00332AE3">
        <w:rPr>
          <w:rFonts w:cs="Arial"/>
          <w:sz w:val="24"/>
          <w:szCs w:val="24"/>
        </w:rPr>
        <w:t xml:space="preserve"> </w:t>
      </w:r>
      <w:r w:rsidR="00EA4FFA" w:rsidRPr="00332AE3">
        <w:rPr>
          <w:rFonts w:cs="Arial"/>
          <w:sz w:val="24"/>
          <w:szCs w:val="24"/>
        </w:rPr>
        <w:t>comply</w:t>
      </w:r>
      <w:r w:rsidR="00375A8C" w:rsidRPr="00332AE3">
        <w:rPr>
          <w:rFonts w:cs="Arial"/>
          <w:sz w:val="24"/>
          <w:szCs w:val="24"/>
        </w:rPr>
        <w:t xml:space="preserve"> with</w:t>
      </w:r>
      <w:r w:rsidR="009E56E6" w:rsidRPr="00332AE3">
        <w:rPr>
          <w:rFonts w:cs="Arial"/>
          <w:sz w:val="24"/>
          <w:szCs w:val="24"/>
        </w:rPr>
        <w:t xml:space="preserve"> </w:t>
      </w:r>
      <w:r w:rsidR="00191A40" w:rsidRPr="00332AE3">
        <w:rPr>
          <w:rFonts w:cs="Arial"/>
          <w:sz w:val="24"/>
          <w:szCs w:val="24"/>
        </w:rPr>
        <w:t>applicable sections of</w:t>
      </w:r>
      <w:r w:rsidRPr="00332AE3">
        <w:rPr>
          <w:rFonts w:cs="Arial"/>
          <w:sz w:val="24"/>
          <w:szCs w:val="24"/>
        </w:rPr>
        <w:t xml:space="preserve"> </w:t>
      </w:r>
      <w:r w:rsidR="00214BCF" w:rsidRPr="00332AE3">
        <w:rPr>
          <w:rFonts w:cs="Arial"/>
          <w:sz w:val="24"/>
          <w:szCs w:val="24"/>
        </w:rPr>
        <w:t>Cal/OSHA §3314</w:t>
      </w:r>
      <w:r w:rsidR="00FE5ACF" w:rsidRPr="00332AE3">
        <w:rPr>
          <w:rFonts w:cs="Arial"/>
          <w:sz w:val="24"/>
          <w:szCs w:val="24"/>
        </w:rPr>
        <w:t xml:space="preserve">, local, state, </w:t>
      </w:r>
      <w:r w:rsidR="00B37FC8">
        <w:rPr>
          <w:rFonts w:cs="Arial"/>
          <w:sz w:val="24"/>
          <w:szCs w:val="24"/>
        </w:rPr>
        <w:t xml:space="preserve">and </w:t>
      </w:r>
      <w:r w:rsidR="00FE5ACF" w:rsidRPr="00332AE3">
        <w:rPr>
          <w:rFonts w:cs="Arial"/>
          <w:sz w:val="24"/>
          <w:szCs w:val="24"/>
        </w:rPr>
        <w:t>federal regulations, best management practices, and industry standards</w:t>
      </w:r>
      <w:r w:rsidR="00833709" w:rsidRPr="00332AE3">
        <w:rPr>
          <w:rFonts w:cs="Arial"/>
          <w:sz w:val="24"/>
          <w:szCs w:val="24"/>
        </w:rPr>
        <w:t xml:space="preserve"> like NFP</w:t>
      </w:r>
      <w:r w:rsidR="009E56E6" w:rsidRPr="00332AE3">
        <w:rPr>
          <w:rFonts w:cs="Arial"/>
          <w:sz w:val="24"/>
          <w:szCs w:val="24"/>
        </w:rPr>
        <w:t>A 70E</w:t>
      </w:r>
      <w:r w:rsidR="007D70D3" w:rsidRPr="00332AE3">
        <w:rPr>
          <w:rFonts w:cs="Arial"/>
          <w:sz w:val="24"/>
          <w:szCs w:val="24"/>
        </w:rPr>
        <w:t xml:space="preserve">. </w:t>
      </w:r>
      <w:r w:rsidRPr="00332AE3">
        <w:rPr>
          <w:rFonts w:cs="Arial"/>
          <w:sz w:val="24"/>
          <w:szCs w:val="24"/>
        </w:rPr>
        <w:t>As stated in this standard, locks</w:t>
      </w:r>
      <w:r w:rsidR="00EA4FFA" w:rsidRPr="00332AE3">
        <w:rPr>
          <w:rFonts w:cs="Arial"/>
          <w:sz w:val="24"/>
          <w:szCs w:val="24"/>
        </w:rPr>
        <w:t>,</w:t>
      </w:r>
      <w:r w:rsidRPr="00332AE3">
        <w:rPr>
          <w:rFonts w:cs="Arial"/>
          <w:sz w:val="24"/>
          <w:szCs w:val="24"/>
        </w:rPr>
        <w:t xml:space="preserve"> and tags </w:t>
      </w:r>
      <w:r w:rsidR="00B65D11" w:rsidRPr="00332AE3">
        <w:rPr>
          <w:rFonts w:cs="Arial"/>
          <w:sz w:val="24"/>
          <w:szCs w:val="24"/>
        </w:rPr>
        <w:t>are to</w:t>
      </w:r>
      <w:r w:rsidRPr="00332AE3">
        <w:rPr>
          <w:rFonts w:cs="Arial"/>
          <w:sz w:val="24"/>
          <w:szCs w:val="24"/>
        </w:rPr>
        <w:t xml:space="preserve"> be used to control the start-up of equipment that is being serviced or maintained by its employees.</w:t>
      </w:r>
      <w:r w:rsidR="00614F15" w:rsidRPr="00332AE3">
        <w:rPr>
          <w:rFonts w:cs="Arial"/>
          <w:sz w:val="24"/>
          <w:szCs w:val="24"/>
        </w:rPr>
        <w:t xml:space="preserve"> The</w:t>
      </w:r>
      <w:r w:rsidRPr="00332AE3">
        <w:rPr>
          <w:rFonts w:cs="Arial"/>
          <w:sz w:val="24"/>
          <w:szCs w:val="24"/>
        </w:rPr>
        <w:t xml:space="preserve"> </w:t>
      </w:r>
      <w:r w:rsidR="006214F1" w:rsidRPr="00332AE3">
        <w:rPr>
          <w:rFonts w:cs="Arial"/>
          <w:sz w:val="24"/>
          <w:szCs w:val="24"/>
        </w:rPr>
        <w:t>Agency</w:t>
      </w:r>
      <w:r w:rsidR="00614F15" w:rsidRPr="00332AE3">
        <w:rPr>
          <w:rFonts w:cs="Arial"/>
          <w:sz w:val="24"/>
          <w:szCs w:val="24"/>
        </w:rPr>
        <w:t xml:space="preserve"> is </w:t>
      </w:r>
      <w:r w:rsidR="006214F1" w:rsidRPr="00332AE3">
        <w:rPr>
          <w:rFonts w:cs="Arial"/>
          <w:sz w:val="24"/>
          <w:szCs w:val="24"/>
        </w:rPr>
        <w:t xml:space="preserve">required to provide </w:t>
      </w:r>
      <w:r w:rsidR="00897A35" w:rsidRPr="00332AE3">
        <w:rPr>
          <w:rFonts w:cs="Arial"/>
          <w:sz w:val="24"/>
          <w:szCs w:val="24"/>
        </w:rPr>
        <w:t xml:space="preserve">the </w:t>
      </w:r>
      <w:r w:rsidR="006214F1" w:rsidRPr="00332AE3">
        <w:rPr>
          <w:rFonts w:cs="Arial"/>
          <w:sz w:val="24"/>
          <w:szCs w:val="24"/>
        </w:rPr>
        <w:t xml:space="preserve">contractor with </w:t>
      </w:r>
      <w:r w:rsidR="00486008">
        <w:rPr>
          <w:rFonts w:cs="Arial"/>
          <w:sz w:val="24"/>
          <w:szCs w:val="24"/>
        </w:rPr>
        <w:t xml:space="preserve">its </w:t>
      </w:r>
      <w:r w:rsidR="006214F1" w:rsidRPr="00332AE3">
        <w:rPr>
          <w:rFonts w:cs="Arial"/>
          <w:sz w:val="24"/>
          <w:szCs w:val="24"/>
        </w:rPr>
        <w:t>Lockout Tagout procedures</w:t>
      </w:r>
      <w:r w:rsidR="00E21E50" w:rsidRPr="00332AE3">
        <w:rPr>
          <w:rFonts w:cs="Arial"/>
          <w:sz w:val="24"/>
          <w:szCs w:val="24"/>
        </w:rPr>
        <w:t>. At</w:t>
      </w:r>
      <w:r w:rsidRPr="00332AE3">
        <w:rPr>
          <w:rFonts w:cs="Arial"/>
          <w:sz w:val="24"/>
          <w:szCs w:val="24"/>
        </w:rPr>
        <w:t xml:space="preserve"> no time </w:t>
      </w:r>
      <w:r w:rsidR="002110D9" w:rsidRPr="00332AE3">
        <w:rPr>
          <w:rFonts w:cs="Arial"/>
          <w:sz w:val="24"/>
          <w:szCs w:val="24"/>
        </w:rPr>
        <w:t>will</w:t>
      </w:r>
      <w:r w:rsidRPr="00332AE3">
        <w:rPr>
          <w:rFonts w:cs="Arial"/>
          <w:sz w:val="24"/>
          <w:szCs w:val="24"/>
        </w:rPr>
        <w:t xml:space="preserve"> the </w:t>
      </w:r>
      <w:r w:rsidR="00CA0731" w:rsidRPr="00332AE3">
        <w:rPr>
          <w:rFonts w:cs="Arial"/>
          <w:sz w:val="24"/>
          <w:szCs w:val="24"/>
        </w:rPr>
        <w:t xml:space="preserve">contractor </w:t>
      </w:r>
      <w:r w:rsidRPr="00332AE3">
        <w:rPr>
          <w:rFonts w:cs="Arial"/>
          <w:sz w:val="24"/>
          <w:szCs w:val="24"/>
        </w:rPr>
        <w:t xml:space="preserve">or its </w:t>
      </w:r>
      <w:r w:rsidR="00486008">
        <w:rPr>
          <w:rFonts w:cs="Arial"/>
          <w:sz w:val="24"/>
          <w:szCs w:val="24"/>
        </w:rPr>
        <w:t>worker</w:t>
      </w:r>
      <w:r w:rsidRPr="00332AE3">
        <w:rPr>
          <w:rFonts w:cs="Arial"/>
          <w:sz w:val="24"/>
          <w:szCs w:val="24"/>
        </w:rPr>
        <w:t>s override any locks or tags that they encounter during the performance of their work.</w:t>
      </w:r>
    </w:p>
    <w:p w14:paraId="4BF60A55" w14:textId="19B8D78E" w:rsidR="00303F23" w:rsidRPr="00332AE3" w:rsidRDefault="00773314" w:rsidP="00194F8D">
      <w:pPr>
        <w:pStyle w:val="Heading2"/>
        <w:rPr>
          <w:rFonts w:cs="Arial"/>
          <w:color w:val="1F4E79"/>
          <w:sz w:val="24"/>
          <w:szCs w:val="24"/>
          <w:u w:val="single"/>
        </w:rPr>
      </w:pPr>
      <w:bookmarkStart w:id="32" w:name="_Toc139549495"/>
      <w:r w:rsidRPr="00332AE3">
        <w:rPr>
          <w:rFonts w:cs="Arial"/>
          <w:color w:val="1F4E79"/>
          <w:sz w:val="24"/>
          <w:szCs w:val="24"/>
          <w:u w:val="single"/>
        </w:rPr>
        <w:t>Person</w:t>
      </w:r>
      <w:r w:rsidR="009238AD" w:rsidRPr="00332AE3">
        <w:rPr>
          <w:rFonts w:cs="Arial"/>
          <w:color w:val="1F4E79"/>
          <w:sz w:val="24"/>
          <w:szCs w:val="24"/>
          <w:u w:val="single"/>
        </w:rPr>
        <w:t>al Protective Equipment</w:t>
      </w:r>
      <w:bookmarkEnd w:id="32"/>
    </w:p>
    <w:p w14:paraId="23415BD0" w14:textId="224E344D" w:rsidR="00B21BCD" w:rsidRPr="00332AE3" w:rsidRDefault="00DB4C99" w:rsidP="00B21BCD">
      <w:pPr>
        <w:rPr>
          <w:rFonts w:cs="Arial"/>
          <w:sz w:val="24"/>
          <w:szCs w:val="24"/>
        </w:rPr>
      </w:pPr>
      <w:r w:rsidRPr="00332AE3">
        <w:rPr>
          <w:rFonts w:cs="Arial"/>
          <w:sz w:val="24"/>
          <w:szCs w:val="24"/>
        </w:rPr>
        <w:t>T</w:t>
      </w:r>
      <w:r w:rsidR="00B21BCD" w:rsidRPr="00332AE3">
        <w:rPr>
          <w:rFonts w:cs="Arial"/>
          <w:sz w:val="24"/>
          <w:szCs w:val="24"/>
        </w:rPr>
        <w:t xml:space="preserve">he </w:t>
      </w:r>
      <w:r w:rsidR="00F72164" w:rsidRPr="00332AE3">
        <w:rPr>
          <w:rFonts w:cs="Arial"/>
          <w:sz w:val="24"/>
          <w:szCs w:val="24"/>
        </w:rPr>
        <w:t xml:space="preserve">contractor </w:t>
      </w:r>
      <w:r w:rsidR="00B21BCD" w:rsidRPr="00332AE3">
        <w:rPr>
          <w:rFonts w:cs="Arial"/>
          <w:sz w:val="24"/>
          <w:szCs w:val="24"/>
        </w:rPr>
        <w:t xml:space="preserve">is responsible for providing all necessary safety and personal protective equipment (PPE) needed by its </w:t>
      </w:r>
      <w:r w:rsidR="00486008">
        <w:rPr>
          <w:rFonts w:cs="Arial"/>
          <w:sz w:val="24"/>
          <w:szCs w:val="24"/>
        </w:rPr>
        <w:t>worker</w:t>
      </w:r>
      <w:r w:rsidR="00B21BCD" w:rsidRPr="00332AE3">
        <w:rPr>
          <w:rFonts w:cs="Arial"/>
          <w:sz w:val="24"/>
          <w:szCs w:val="24"/>
        </w:rPr>
        <w:t xml:space="preserve">s. This equipment </w:t>
      </w:r>
      <w:r w:rsidR="00BA46D7" w:rsidRPr="00332AE3">
        <w:rPr>
          <w:rFonts w:cs="Arial"/>
          <w:sz w:val="24"/>
          <w:szCs w:val="24"/>
        </w:rPr>
        <w:t>should</w:t>
      </w:r>
      <w:r w:rsidR="00B21BCD" w:rsidRPr="00332AE3">
        <w:rPr>
          <w:rFonts w:cs="Arial"/>
          <w:sz w:val="24"/>
          <w:szCs w:val="24"/>
        </w:rPr>
        <w:t xml:space="preserve"> meet appropriate </w:t>
      </w:r>
      <w:r w:rsidR="00CC57E3" w:rsidRPr="00332AE3">
        <w:rPr>
          <w:rFonts w:cs="Arial"/>
          <w:sz w:val="24"/>
          <w:szCs w:val="24"/>
        </w:rPr>
        <w:t>Cal/</w:t>
      </w:r>
      <w:r w:rsidR="00B21BCD" w:rsidRPr="00332AE3">
        <w:rPr>
          <w:rFonts w:cs="Arial"/>
          <w:sz w:val="24"/>
          <w:szCs w:val="24"/>
        </w:rPr>
        <w:t>OSHA requirements and be in good working order.</w:t>
      </w:r>
    </w:p>
    <w:p w14:paraId="1DD6463E" w14:textId="03E4A908" w:rsidR="00C12F77" w:rsidRPr="00332AE3" w:rsidRDefault="00B21BCD">
      <w:pPr>
        <w:rPr>
          <w:rFonts w:cs="Arial"/>
          <w:sz w:val="24"/>
          <w:szCs w:val="24"/>
        </w:rPr>
      </w:pPr>
      <w:r w:rsidRPr="00332AE3">
        <w:rPr>
          <w:rFonts w:cs="Arial"/>
          <w:sz w:val="24"/>
          <w:szCs w:val="24"/>
        </w:rPr>
        <w:t xml:space="preserve">The </w:t>
      </w:r>
      <w:r w:rsidR="00AA1BD9" w:rsidRPr="00332AE3">
        <w:rPr>
          <w:rFonts w:cs="Arial"/>
          <w:sz w:val="24"/>
          <w:szCs w:val="24"/>
        </w:rPr>
        <w:t xml:space="preserve">contractor </w:t>
      </w:r>
      <w:r w:rsidR="00C75231" w:rsidRPr="00332AE3">
        <w:rPr>
          <w:rFonts w:cs="Arial"/>
          <w:sz w:val="24"/>
          <w:szCs w:val="24"/>
        </w:rPr>
        <w:t>should</w:t>
      </w:r>
      <w:r w:rsidRPr="00332AE3">
        <w:rPr>
          <w:rFonts w:cs="Arial"/>
          <w:sz w:val="24"/>
          <w:szCs w:val="24"/>
        </w:rPr>
        <w:t xml:space="preserve"> ensure that its </w:t>
      </w:r>
      <w:r w:rsidR="00486008">
        <w:rPr>
          <w:rFonts w:cs="Arial"/>
          <w:sz w:val="24"/>
          <w:szCs w:val="24"/>
        </w:rPr>
        <w:t>worker</w:t>
      </w:r>
      <w:r w:rsidRPr="00332AE3">
        <w:rPr>
          <w:rFonts w:cs="Arial"/>
          <w:sz w:val="24"/>
          <w:szCs w:val="24"/>
        </w:rPr>
        <w:t xml:space="preserve">s have received appropriate training on the use and maintenance of safety and PPE </w:t>
      </w:r>
      <w:r w:rsidR="00B66094">
        <w:rPr>
          <w:rFonts w:cs="Arial"/>
          <w:sz w:val="24"/>
          <w:szCs w:val="24"/>
        </w:rPr>
        <w:t>before</w:t>
      </w:r>
      <w:r w:rsidRPr="00332AE3">
        <w:rPr>
          <w:rFonts w:cs="Arial"/>
          <w:sz w:val="24"/>
          <w:szCs w:val="24"/>
        </w:rPr>
        <w:t xml:space="preserve"> its use. Failure to correctly use appropriate safety equipment is a violation of the contract and may result in default </w:t>
      </w:r>
      <w:proofErr w:type="gramStart"/>
      <w:r w:rsidRPr="00332AE3">
        <w:rPr>
          <w:rFonts w:cs="Arial"/>
          <w:sz w:val="24"/>
          <w:szCs w:val="24"/>
        </w:rPr>
        <w:t>of</w:t>
      </w:r>
      <w:proofErr w:type="gramEnd"/>
      <w:r w:rsidRPr="00332AE3">
        <w:rPr>
          <w:rFonts w:cs="Arial"/>
          <w:sz w:val="24"/>
          <w:szCs w:val="24"/>
        </w:rPr>
        <w:t xml:space="preserve"> the contract.</w:t>
      </w:r>
    </w:p>
    <w:p w14:paraId="20AB5518" w14:textId="76581B63" w:rsidR="00C12F77" w:rsidRPr="00332AE3" w:rsidRDefault="004B358F" w:rsidP="00C12F77">
      <w:pPr>
        <w:rPr>
          <w:rFonts w:cs="Arial"/>
          <w:sz w:val="24"/>
          <w:szCs w:val="24"/>
        </w:rPr>
      </w:pPr>
      <w:r w:rsidRPr="00332AE3">
        <w:rPr>
          <w:rFonts w:cs="Arial"/>
          <w:sz w:val="24"/>
          <w:szCs w:val="24"/>
        </w:rPr>
        <w:t>C</w:t>
      </w:r>
      <w:r w:rsidR="00AA1BD9" w:rsidRPr="00332AE3">
        <w:rPr>
          <w:rFonts w:cs="Arial"/>
          <w:sz w:val="24"/>
          <w:szCs w:val="24"/>
        </w:rPr>
        <w:t xml:space="preserve">ontractors </w:t>
      </w:r>
      <w:r w:rsidR="00C12F77" w:rsidRPr="00332AE3">
        <w:rPr>
          <w:rFonts w:cs="Arial"/>
          <w:sz w:val="24"/>
          <w:szCs w:val="24"/>
        </w:rPr>
        <w:t xml:space="preserve">whose work activities present a physical and/or health hazard that cannot be eliminated by engineering or administrative controls </w:t>
      </w:r>
      <w:r w:rsidR="003D61DE" w:rsidRPr="00332AE3">
        <w:rPr>
          <w:rFonts w:cs="Arial"/>
          <w:sz w:val="24"/>
          <w:szCs w:val="24"/>
        </w:rPr>
        <w:t>should</w:t>
      </w:r>
      <w:r w:rsidR="00C12F77" w:rsidRPr="00332AE3">
        <w:rPr>
          <w:rFonts w:cs="Arial"/>
          <w:sz w:val="24"/>
          <w:szCs w:val="24"/>
        </w:rPr>
        <w:t xml:space="preserve"> provide their employees with personal protective equipment (PPE). The management, training</w:t>
      </w:r>
      <w:r w:rsidR="007F0388" w:rsidRPr="00332AE3">
        <w:rPr>
          <w:rFonts w:cs="Arial"/>
          <w:sz w:val="24"/>
          <w:szCs w:val="24"/>
        </w:rPr>
        <w:t>,</w:t>
      </w:r>
      <w:r w:rsidR="00C12F77" w:rsidRPr="00332AE3">
        <w:rPr>
          <w:rFonts w:cs="Arial"/>
          <w:sz w:val="24"/>
          <w:szCs w:val="24"/>
        </w:rPr>
        <w:t xml:space="preserve"> and distribution of PPE </w:t>
      </w:r>
      <w:r w:rsidR="003D61DE" w:rsidRPr="00332AE3">
        <w:rPr>
          <w:rFonts w:cs="Arial"/>
          <w:sz w:val="24"/>
          <w:szCs w:val="24"/>
        </w:rPr>
        <w:t>should</w:t>
      </w:r>
      <w:r w:rsidR="00C12F77" w:rsidRPr="00332AE3">
        <w:rPr>
          <w:rFonts w:cs="Arial"/>
          <w:sz w:val="24"/>
          <w:szCs w:val="24"/>
        </w:rPr>
        <w:t xml:space="preserve"> be done in</w:t>
      </w:r>
      <w:r w:rsidR="00AA1BD9" w:rsidRPr="00332AE3">
        <w:rPr>
          <w:rFonts w:cs="Arial"/>
          <w:sz w:val="24"/>
          <w:szCs w:val="24"/>
        </w:rPr>
        <w:t xml:space="preserve"> </w:t>
      </w:r>
      <w:r w:rsidR="00C12F77" w:rsidRPr="00332AE3">
        <w:rPr>
          <w:rFonts w:cs="Arial"/>
          <w:sz w:val="24"/>
          <w:szCs w:val="24"/>
        </w:rPr>
        <w:t xml:space="preserve">compliance with applicable </w:t>
      </w:r>
      <w:r w:rsidR="00F75539" w:rsidRPr="00332AE3">
        <w:rPr>
          <w:rFonts w:cs="Arial"/>
          <w:sz w:val="24"/>
          <w:szCs w:val="24"/>
        </w:rPr>
        <w:t xml:space="preserve">sections of </w:t>
      </w:r>
      <w:r w:rsidR="00CC57E3" w:rsidRPr="00332AE3">
        <w:rPr>
          <w:rFonts w:cs="Arial"/>
          <w:sz w:val="24"/>
          <w:szCs w:val="24"/>
        </w:rPr>
        <w:t>Cal/</w:t>
      </w:r>
      <w:r w:rsidR="00C12F77" w:rsidRPr="00332AE3">
        <w:rPr>
          <w:rFonts w:cs="Arial"/>
          <w:sz w:val="24"/>
          <w:szCs w:val="24"/>
        </w:rPr>
        <w:t xml:space="preserve">OSHA </w:t>
      </w:r>
      <w:r w:rsidR="00F75539" w:rsidRPr="00332AE3">
        <w:rPr>
          <w:rFonts w:cs="Arial"/>
          <w:sz w:val="24"/>
          <w:szCs w:val="24"/>
        </w:rPr>
        <w:t>Article</w:t>
      </w:r>
      <w:r w:rsidR="00B66094">
        <w:rPr>
          <w:rFonts w:cs="Arial"/>
          <w:sz w:val="24"/>
          <w:szCs w:val="24"/>
        </w:rPr>
        <w:t>s</w:t>
      </w:r>
      <w:r w:rsidR="00F75539" w:rsidRPr="00332AE3">
        <w:rPr>
          <w:rFonts w:cs="Arial"/>
          <w:sz w:val="24"/>
          <w:szCs w:val="24"/>
        </w:rPr>
        <w:t xml:space="preserve"> </w:t>
      </w:r>
      <w:r w:rsidR="000F2BB5" w:rsidRPr="00332AE3">
        <w:rPr>
          <w:rFonts w:cs="Arial"/>
          <w:sz w:val="24"/>
          <w:szCs w:val="24"/>
        </w:rPr>
        <w:t>3 and</w:t>
      </w:r>
      <w:r w:rsidR="00B66094">
        <w:rPr>
          <w:rFonts w:cs="Arial"/>
          <w:sz w:val="24"/>
          <w:szCs w:val="24"/>
        </w:rPr>
        <w:t xml:space="preserve"> </w:t>
      </w:r>
      <w:r w:rsidR="000F2BB5" w:rsidRPr="00332AE3">
        <w:rPr>
          <w:rFonts w:cs="Arial"/>
          <w:sz w:val="24"/>
          <w:szCs w:val="24"/>
        </w:rPr>
        <w:t>10,</w:t>
      </w:r>
      <w:r w:rsidR="00C12F77" w:rsidRPr="00332AE3">
        <w:rPr>
          <w:rFonts w:cs="Arial"/>
          <w:sz w:val="24"/>
          <w:szCs w:val="24"/>
        </w:rPr>
        <w:t xml:space="preserve"> as well as local, state</w:t>
      </w:r>
      <w:r w:rsidR="007F0388" w:rsidRPr="00332AE3">
        <w:rPr>
          <w:rFonts w:cs="Arial"/>
          <w:sz w:val="24"/>
          <w:szCs w:val="24"/>
        </w:rPr>
        <w:t>,</w:t>
      </w:r>
      <w:r w:rsidR="00C12F77" w:rsidRPr="00332AE3">
        <w:rPr>
          <w:rFonts w:cs="Arial"/>
          <w:sz w:val="24"/>
          <w:szCs w:val="24"/>
        </w:rPr>
        <w:t xml:space="preserve"> and other federal regulations and the requirements of this guide.</w:t>
      </w:r>
    </w:p>
    <w:p w14:paraId="707F5C8B" w14:textId="763D0BE8" w:rsidR="004943E5" w:rsidRPr="00332AE3" w:rsidRDefault="004943E5" w:rsidP="00194F8D">
      <w:pPr>
        <w:pStyle w:val="Heading2"/>
        <w:rPr>
          <w:rFonts w:cs="Arial"/>
          <w:color w:val="1F4E79"/>
          <w:sz w:val="24"/>
          <w:szCs w:val="24"/>
          <w:u w:val="single"/>
        </w:rPr>
      </w:pPr>
      <w:bookmarkStart w:id="33" w:name="_Toc139549496"/>
      <w:r w:rsidRPr="00332AE3">
        <w:rPr>
          <w:rFonts w:cs="Arial"/>
          <w:color w:val="1F4E79"/>
          <w:sz w:val="24"/>
          <w:szCs w:val="24"/>
          <w:u w:val="single"/>
        </w:rPr>
        <w:t>S</w:t>
      </w:r>
      <w:r w:rsidR="00255F6D" w:rsidRPr="00332AE3">
        <w:rPr>
          <w:rFonts w:cs="Arial"/>
          <w:color w:val="1F4E79"/>
          <w:sz w:val="24"/>
          <w:szCs w:val="24"/>
          <w:u w:val="single"/>
        </w:rPr>
        <w:t>ecurity</w:t>
      </w:r>
      <w:bookmarkEnd w:id="33"/>
    </w:p>
    <w:p w14:paraId="610E377B" w14:textId="2EEF8AD1" w:rsidR="004943E5" w:rsidRPr="00332AE3" w:rsidRDefault="00BA5165" w:rsidP="004943E5">
      <w:pPr>
        <w:rPr>
          <w:rFonts w:cs="Arial"/>
          <w:sz w:val="24"/>
          <w:szCs w:val="24"/>
        </w:rPr>
      </w:pPr>
      <w:r w:rsidRPr="00332AE3">
        <w:rPr>
          <w:rFonts w:cs="Arial"/>
          <w:sz w:val="24"/>
          <w:szCs w:val="24"/>
        </w:rPr>
        <w:t>C</w:t>
      </w:r>
      <w:r w:rsidR="003430A4" w:rsidRPr="00332AE3">
        <w:rPr>
          <w:rFonts w:cs="Arial"/>
          <w:sz w:val="24"/>
          <w:szCs w:val="24"/>
        </w:rPr>
        <w:t xml:space="preserve">ontractors </w:t>
      </w:r>
      <w:r w:rsidR="00A66BC9" w:rsidRPr="00332AE3">
        <w:rPr>
          <w:rFonts w:cs="Arial"/>
          <w:sz w:val="24"/>
          <w:szCs w:val="24"/>
        </w:rPr>
        <w:t>should</w:t>
      </w:r>
      <w:r w:rsidR="003430A4" w:rsidRPr="00332AE3">
        <w:rPr>
          <w:rFonts w:cs="Arial"/>
          <w:sz w:val="24"/>
          <w:szCs w:val="24"/>
        </w:rPr>
        <w:t xml:space="preserve"> </w:t>
      </w:r>
      <w:r w:rsidR="00390E2B" w:rsidRPr="00332AE3">
        <w:rPr>
          <w:rFonts w:cs="Arial"/>
          <w:sz w:val="24"/>
          <w:szCs w:val="24"/>
        </w:rPr>
        <w:t>adhere to</w:t>
      </w:r>
      <w:r w:rsidR="004A44FD" w:rsidRPr="00332AE3">
        <w:rPr>
          <w:rFonts w:cs="Arial"/>
          <w:sz w:val="24"/>
          <w:szCs w:val="24"/>
        </w:rPr>
        <w:t xml:space="preserve"> </w:t>
      </w:r>
      <w:r w:rsidR="00C80A3E" w:rsidRPr="00332AE3">
        <w:rPr>
          <w:rFonts w:cs="Arial"/>
          <w:sz w:val="24"/>
          <w:szCs w:val="24"/>
        </w:rPr>
        <w:t xml:space="preserve">the following </w:t>
      </w:r>
      <w:r w:rsidR="00A3682E" w:rsidRPr="00332AE3">
        <w:rPr>
          <w:rFonts w:cs="Arial"/>
          <w:sz w:val="24"/>
          <w:szCs w:val="24"/>
        </w:rPr>
        <w:t>Agency’s</w:t>
      </w:r>
      <w:r w:rsidR="00C80A3E" w:rsidRPr="00332AE3">
        <w:rPr>
          <w:rFonts w:cs="Arial"/>
          <w:sz w:val="24"/>
          <w:szCs w:val="24"/>
        </w:rPr>
        <w:t xml:space="preserve"> security procedures:</w:t>
      </w:r>
    </w:p>
    <w:p w14:paraId="36D42DE9" w14:textId="4E4C8623" w:rsidR="00FF115C" w:rsidRPr="00332AE3" w:rsidRDefault="00FF115C" w:rsidP="00F37D2B">
      <w:pPr>
        <w:rPr>
          <w:rFonts w:cs="Arial"/>
          <w:sz w:val="24"/>
          <w:szCs w:val="24"/>
        </w:rPr>
      </w:pPr>
      <w:r w:rsidRPr="00332AE3">
        <w:rPr>
          <w:rFonts w:cs="Arial"/>
          <w:b/>
          <w:bCs/>
          <w:sz w:val="24"/>
          <w:szCs w:val="24"/>
        </w:rPr>
        <w:t>T</w:t>
      </w:r>
      <w:r w:rsidR="00AA22B2" w:rsidRPr="00332AE3">
        <w:rPr>
          <w:rFonts w:cs="Arial"/>
          <w:b/>
          <w:bCs/>
          <w:sz w:val="24"/>
          <w:szCs w:val="24"/>
        </w:rPr>
        <w:t>respassing:</w:t>
      </w:r>
      <w:r w:rsidR="00AA22B2" w:rsidRPr="00332AE3">
        <w:rPr>
          <w:rFonts w:cs="Arial"/>
          <w:sz w:val="24"/>
          <w:szCs w:val="24"/>
        </w:rPr>
        <w:t xml:space="preserve"> </w:t>
      </w:r>
      <w:r w:rsidR="00BA5165" w:rsidRPr="00332AE3">
        <w:rPr>
          <w:rFonts w:cs="Arial"/>
          <w:sz w:val="24"/>
          <w:szCs w:val="24"/>
        </w:rPr>
        <w:t>C</w:t>
      </w:r>
      <w:r w:rsidR="00E82912" w:rsidRPr="00332AE3">
        <w:rPr>
          <w:rFonts w:cs="Arial"/>
          <w:sz w:val="24"/>
          <w:szCs w:val="24"/>
        </w:rPr>
        <w:t>ontractors</w:t>
      </w:r>
      <w:r w:rsidR="00AA22B2" w:rsidRPr="00332AE3">
        <w:rPr>
          <w:rFonts w:cs="Arial"/>
          <w:sz w:val="24"/>
          <w:szCs w:val="24"/>
        </w:rPr>
        <w:t xml:space="preserve">, sub-contractors, and their employees </w:t>
      </w:r>
      <w:r w:rsidR="006A380A" w:rsidRPr="00332AE3">
        <w:rPr>
          <w:rFonts w:cs="Arial"/>
          <w:sz w:val="24"/>
          <w:szCs w:val="24"/>
        </w:rPr>
        <w:t>should</w:t>
      </w:r>
      <w:r w:rsidR="00AA22B2" w:rsidRPr="00332AE3">
        <w:rPr>
          <w:rFonts w:cs="Arial"/>
          <w:sz w:val="24"/>
          <w:szCs w:val="24"/>
        </w:rPr>
        <w:t xml:space="preserve"> confine themselves to the </w:t>
      </w:r>
      <w:r w:rsidR="00C10FA9" w:rsidRPr="00332AE3">
        <w:rPr>
          <w:rFonts w:cs="Arial"/>
          <w:sz w:val="24"/>
          <w:szCs w:val="24"/>
        </w:rPr>
        <w:t>immediate</w:t>
      </w:r>
      <w:r w:rsidR="00AA22B2" w:rsidRPr="00332AE3">
        <w:rPr>
          <w:rFonts w:cs="Arial"/>
          <w:sz w:val="24"/>
          <w:szCs w:val="24"/>
        </w:rPr>
        <w:t xml:space="preserve"> site of the pro</w:t>
      </w:r>
      <w:r w:rsidR="00C10FA9" w:rsidRPr="00332AE3">
        <w:rPr>
          <w:rFonts w:cs="Arial"/>
          <w:sz w:val="24"/>
          <w:szCs w:val="24"/>
        </w:rPr>
        <w:t xml:space="preserve">ject/work area, except when traveling between </w:t>
      </w:r>
      <w:r w:rsidR="00A11EF8" w:rsidRPr="00332AE3">
        <w:rPr>
          <w:rFonts w:cs="Arial"/>
          <w:sz w:val="24"/>
          <w:szCs w:val="24"/>
        </w:rPr>
        <w:t xml:space="preserve">the </w:t>
      </w:r>
      <w:r w:rsidR="00C10FA9" w:rsidRPr="00332AE3">
        <w:rPr>
          <w:rFonts w:cs="Arial"/>
          <w:sz w:val="24"/>
          <w:szCs w:val="24"/>
        </w:rPr>
        <w:t>site and entrance or other places where they may have proper business.</w:t>
      </w:r>
    </w:p>
    <w:p w14:paraId="1B27C69F" w14:textId="5084B6FC" w:rsidR="00C10FA9" w:rsidRPr="00332AE3" w:rsidRDefault="00C10FA9" w:rsidP="00F37D2B">
      <w:pPr>
        <w:rPr>
          <w:rFonts w:cs="Arial"/>
          <w:sz w:val="24"/>
          <w:szCs w:val="24"/>
        </w:rPr>
      </w:pPr>
      <w:r w:rsidRPr="00332AE3">
        <w:rPr>
          <w:rFonts w:cs="Arial"/>
          <w:b/>
          <w:bCs/>
          <w:sz w:val="24"/>
          <w:szCs w:val="24"/>
        </w:rPr>
        <w:lastRenderedPageBreak/>
        <w:t>Parking-Motor Vehicles-Delivers:</w:t>
      </w:r>
      <w:r w:rsidRPr="00332AE3">
        <w:rPr>
          <w:rFonts w:cs="Arial"/>
          <w:sz w:val="24"/>
          <w:szCs w:val="24"/>
        </w:rPr>
        <w:t xml:space="preserve"> </w:t>
      </w:r>
      <w:r w:rsidR="00BA5165" w:rsidRPr="00332AE3">
        <w:rPr>
          <w:rFonts w:cs="Arial"/>
          <w:sz w:val="24"/>
          <w:szCs w:val="24"/>
        </w:rPr>
        <w:t>C</w:t>
      </w:r>
      <w:r w:rsidR="00E82912" w:rsidRPr="00332AE3">
        <w:rPr>
          <w:rFonts w:cs="Arial"/>
          <w:sz w:val="24"/>
          <w:szCs w:val="24"/>
        </w:rPr>
        <w:t xml:space="preserve">ontractor </w:t>
      </w:r>
      <w:r w:rsidR="00486008">
        <w:rPr>
          <w:rFonts w:cs="Arial"/>
          <w:sz w:val="24"/>
          <w:szCs w:val="24"/>
        </w:rPr>
        <w:t>workers</w:t>
      </w:r>
      <w:r w:rsidR="00F76024" w:rsidRPr="00332AE3">
        <w:rPr>
          <w:rFonts w:cs="Arial"/>
          <w:sz w:val="24"/>
          <w:szCs w:val="24"/>
        </w:rPr>
        <w:t xml:space="preserve"> are permitted to park only in designated areas. The on-site speed limit is </w:t>
      </w:r>
      <w:proofErr w:type="gramStart"/>
      <w:r w:rsidR="00F76024" w:rsidRPr="00332AE3">
        <w:rPr>
          <w:rFonts w:cs="Arial"/>
          <w:sz w:val="24"/>
          <w:szCs w:val="24"/>
        </w:rPr>
        <w:t>15</w:t>
      </w:r>
      <w:proofErr w:type="gramEnd"/>
      <w:r w:rsidR="00F76024" w:rsidRPr="00332AE3">
        <w:rPr>
          <w:rFonts w:cs="Arial"/>
          <w:sz w:val="24"/>
          <w:szCs w:val="24"/>
        </w:rPr>
        <w:t xml:space="preserve"> miles per hour. All traffic </w:t>
      </w:r>
      <w:r w:rsidR="0049790E" w:rsidRPr="00332AE3">
        <w:rPr>
          <w:rFonts w:cs="Arial"/>
          <w:sz w:val="24"/>
          <w:szCs w:val="24"/>
        </w:rPr>
        <w:t xml:space="preserve">signs </w:t>
      </w:r>
      <w:r w:rsidR="002B5B95" w:rsidRPr="00332AE3">
        <w:rPr>
          <w:rFonts w:cs="Arial"/>
          <w:sz w:val="24"/>
          <w:szCs w:val="24"/>
        </w:rPr>
        <w:t>will</w:t>
      </w:r>
      <w:r w:rsidR="0049790E" w:rsidRPr="00332AE3">
        <w:rPr>
          <w:rFonts w:cs="Arial"/>
          <w:sz w:val="24"/>
          <w:szCs w:val="24"/>
        </w:rPr>
        <w:t xml:space="preserve"> be obeyed</w:t>
      </w:r>
      <w:r w:rsidR="00814366" w:rsidRPr="00332AE3">
        <w:rPr>
          <w:rFonts w:cs="Arial"/>
          <w:sz w:val="24"/>
          <w:szCs w:val="24"/>
        </w:rPr>
        <w:t>, and p</w:t>
      </w:r>
      <w:r w:rsidR="0049790E" w:rsidRPr="00332AE3">
        <w:rPr>
          <w:rFonts w:cs="Arial"/>
          <w:sz w:val="24"/>
          <w:szCs w:val="24"/>
        </w:rPr>
        <w:t xml:space="preserve">edestrians </w:t>
      </w:r>
      <w:r w:rsidR="00A11EF8" w:rsidRPr="00332AE3">
        <w:rPr>
          <w:rFonts w:cs="Arial"/>
          <w:sz w:val="24"/>
          <w:szCs w:val="24"/>
        </w:rPr>
        <w:t xml:space="preserve">will </w:t>
      </w:r>
      <w:r w:rsidR="0049790E" w:rsidRPr="00332AE3">
        <w:rPr>
          <w:rFonts w:cs="Arial"/>
          <w:sz w:val="24"/>
          <w:szCs w:val="24"/>
        </w:rPr>
        <w:t xml:space="preserve">have the right of way. </w:t>
      </w:r>
      <w:r w:rsidR="00BA5165" w:rsidRPr="00332AE3">
        <w:rPr>
          <w:rFonts w:cs="Arial"/>
          <w:sz w:val="24"/>
          <w:szCs w:val="24"/>
        </w:rPr>
        <w:t>C</w:t>
      </w:r>
      <w:r w:rsidR="00E82912" w:rsidRPr="00332AE3">
        <w:rPr>
          <w:rFonts w:cs="Arial"/>
          <w:sz w:val="24"/>
          <w:szCs w:val="24"/>
        </w:rPr>
        <w:t xml:space="preserve">ontractors </w:t>
      </w:r>
      <w:r w:rsidR="006A380A" w:rsidRPr="00332AE3">
        <w:rPr>
          <w:rFonts w:cs="Arial"/>
          <w:sz w:val="24"/>
          <w:szCs w:val="24"/>
        </w:rPr>
        <w:t>should</w:t>
      </w:r>
      <w:r w:rsidR="0049790E" w:rsidRPr="00332AE3">
        <w:rPr>
          <w:rFonts w:cs="Arial"/>
          <w:sz w:val="24"/>
          <w:szCs w:val="24"/>
        </w:rPr>
        <w:t xml:space="preserve"> arrange with the </w:t>
      </w:r>
      <w:r w:rsidR="009F2745" w:rsidRPr="00332AE3">
        <w:rPr>
          <w:rFonts w:cs="Arial"/>
          <w:sz w:val="24"/>
          <w:szCs w:val="24"/>
        </w:rPr>
        <w:t>Agency</w:t>
      </w:r>
      <w:r w:rsidR="0049790E" w:rsidRPr="00332AE3">
        <w:rPr>
          <w:rFonts w:cs="Arial"/>
          <w:sz w:val="24"/>
          <w:szCs w:val="24"/>
        </w:rPr>
        <w:t xml:space="preserve"> </w:t>
      </w:r>
      <w:r w:rsidR="00A11EF8" w:rsidRPr="00332AE3">
        <w:rPr>
          <w:rFonts w:cs="Arial"/>
          <w:sz w:val="24"/>
          <w:szCs w:val="24"/>
        </w:rPr>
        <w:t>to deliver the on-site</w:t>
      </w:r>
      <w:r w:rsidR="0049790E" w:rsidRPr="00332AE3">
        <w:rPr>
          <w:rFonts w:cs="Arial"/>
          <w:sz w:val="24"/>
          <w:szCs w:val="24"/>
        </w:rPr>
        <w:t xml:space="preserve"> </w:t>
      </w:r>
      <w:r w:rsidR="009634E8" w:rsidRPr="00332AE3">
        <w:rPr>
          <w:rFonts w:cs="Arial"/>
          <w:sz w:val="24"/>
          <w:szCs w:val="24"/>
        </w:rPr>
        <w:t>materials</w:t>
      </w:r>
      <w:r w:rsidR="0049790E" w:rsidRPr="00332AE3">
        <w:rPr>
          <w:rFonts w:cs="Arial"/>
          <w:sz w:val="24"/>
          <w:szCs w:val="24"/>
        </w:rPr>
        <w:t>, equipment</w:t>
      </w:r>
      <w:r w:rsidR="00814366" w:rsidRPr="00332AE3">
        <w:rPr>
          <w:rFonts w:cs="Arial"/>
          <w:sz w:val="24"/>
          <w:szCs w:val="24"/>
        </w:rPr>
        <w:t>,</w:t>
      </w:r>
      <w:r w:rsidR="0049790E" w:rsidRPr="00332AE3">
        <w:rPr>
          <w:rFonts w:cs="Arial"/>
          <w:sz w:val="24"/>
          <w:szCs w:val="24"/>
        </w:rPr>
        <w:t xml:space="preserve"> and tools required for work performance. </w:t>
      </w:r>
      <w:r w:rsidR="00BA5165" w:rsidRPr="00332AE3">
        <w:rPr>
          <w:rFonts w:cs="Arial"/>
          <w:sz w:val="24"/>
          <w:szCs w:val="24"/>
        </w:rPr>
        <w:t>C</w:t>
      </w:r>
      <w:r w:rsidR="00E82912" w:rsidRPr="00332AE3">
        <w:rPr>
          <w:rFonts w:cs="Arial"/>
          <w:sz w:val="24"/>
          <w:szCs w:val="24"/>
        </w:rPr>
        <w:t xml:space="preserve">ontractors </w:t>
      </w:r>
      <w:r w:rsidR="001B529D" w:rsidRPr="00332AE3">
        <w:rPr>
          <w:rFonts w:cs="Arial"/>
          <w:sz w:val="24"/>
          <w:szCs w:val="24"/>
        </w:rPr>
        <w:t>will</w:t>
      </w:r>
      <w:r w:rsidR="0049790E" w:rsidRPr="00332AE3">
        <w:rPr>
          <w:rFonts w:cs="Arial"/>
          <w:sz w:val="24"/>
          <w:szCs w:val="24"/>
        </w:rPr>
        <w:t xml:space="preserve"> ob</w:t>
      </w:r>
      <w:r w:rsidR="00DD107E" w:rsidRPr="00332AE3">
        <w:rPr>
          <w:rFonts w:cs="Arial"/>
          <w:sz w:val="24"/>
          <w:szCs w:val="24"/>
        </w:rPr>
        <w:t xml:space="preserve">tain permission from </w:t>
      </w:r>
      <w:r w:rsidR="009634E8" w:rsidRPr="00332AE3">
        <w:rPr>
          <w:rFonts w:cs="Arial"/>
          <w:sz w:val="24"/>
          <w:szCs w:val="24"/>
        </w:rPr>
        <w:t xml:space="preserve">the </w:t>
      </w:r>
      <w:r w:rsidR="009F2745" w:rsidRPr="00332AE3">
        <w:rPr>
          <w:rFonts w:cs="Arial"/>
          <w:sz w:val="24"/>
          <w:szCs w:val="24"/>
        </w:rPr>
        <w:t>Agency</w:t>
      </w:r>
      <w:r w:rsidR="009634E8" w:rsidRPr="00332AE3">
        <w:rPr>
          <w:rFonts w:cs="Arial"/>
          <w:sz w:val="24"/>
          <w:szCs w:val="24"/>
        </w:rPr>
        <w:t xml:space="preserve"> </w:t>
      </w:r>
      <w:r w:rsidR="009D2476">
        <w:rPr>
          <w:rFonts w:cs="Arial"/>
          <w:sz w:val="24"/>
          <w:szCs w:val="24"/>
        </w:rPr>
        <w:t>before</w:t>
      </w:r>
      <w:r w:rsidR="009634E8" w:rsidRPr="00332AE3">
        <w:rPr>
          <w:rFonts w:cs="Arial"/>
          <w:sz w:val="24"/>
          <w:szCs w:val="24"/>
        </w:rPr>
        <w:t xml:space="preserve"> using docks and platforms.</w:t>
      </w:r>
    </w:p>
    <w:p w14:paraId="0652F560" w14:textId="47D9989B" w:rsidR="00FB0832" w:rsidRPr="00332AE3" w:rsidRDefault="009634E8" w:rsidP="00F37D2B">
      <w:pPr>
        <w:rPr>
          <w:rFonts w:cs="Arial"/>
          <w:sz w:val="24"/>
          <w:szCs w:val="24"/>
        </w:rPr>
      </w:pPr>
      <w:r w:rsidRPr="00332AE3">
        <w:rPr>
          <w:rFonts w:cs="Arial"/>
          <w:b/>
          <w:bCs/>
          <w:sz w:val="24"/>
          <w:szCs w:val="24"/>
        </w:rPr>
        <w:t>Alc</w:t>
      </w:r>
      <w:r w:rsidR="003842CD" w:rsidRPr="00332AE3">
        <w:rPr>
          <w:rFonts w:cs="Arial"/>
          <w:b/>
          <w:bCs/>
          <w:sz w:val="24"/>
          <w:szCs w:val="24"/>
        </w:rPr>
        <w:t>ohol</w:t>
      </w:r>
      <w:r w:rsidR="0058245E" w:rsidRPr="00332AE3">
        <w:rPr>
          <w:rFonts w:cs="Arial"/>
          <w:b/>
          <w:bCs/>
          <w:sz w:val="24"/>
          <w:szCs w:val="24"/>
        </w:rPr>
        <w:t xml:space="preserve">, Marijuana, </w:t>
      </w:r>
      <w:r w:rsidR="00AD485F" w:rsidRPr="00332AE3">
        <w:rPr>
          <w:rFonts w:cs="Arial"/>
          <w:b/>
          <w:bCs/>
          <w:sz w:val="24"/>
          <w:szCs w:val="24"/>
        </w:rPr>
        <w:t>and</w:t>
      </w:r>
      <w:r w:rsidR="003842CD" w:rsidRPr="00332AE3">
        <w:rPr>
          <w:rFonts w:cs="Arial"/>
          <w:b/>
          <w:bCs/>
          <w:sz w:val="24"/>
          <w:szCs w:val="24"/>
        </w:rPr>
        <w:t xml:space="preserve"> Drugs:</w:t>
      </w:r>
      <w:r w:rsidR="003842CD" w:rsidRPr="00332AE3">
        <w:rPr>
          <w:rFonts w:cs="Arial"/>
          <w:sz w:val="24"/>
          <w:szCs w:val="24"/>
        </w:rPr>
        <w:t xml:space="preserve"> Alcohol</w:t>
      </w:r>
      <w:r w:rsidR="00825911" w:rsidRPr="00332AE3">
        <w:rPr>
          <w:rFonts w:cs="Arial"/>
          <w:sz w:val="24"/>
          <w:szCs w:val="24"/>
        </w:rPr>
        <w:t>, marijuana</w:t>
      </w:r>
      <w:r w:rsidR="00B606F4" w:rsidRPr="00332AE3">
        <w:rPr>
          <w:rFonts w:cs="Arial"/>
          <w:sz w:val="24"/>
          <w:szCs w:val="24"/>
        </w:rPr>
        <w:t>, and</w:t>
      </w:r>
      <w:r w:rsidR="005A10BA" w:rsidRPr="00332AE3">
        <w:rPr>
          <w:rFonts w:cs="Arial"/>
          <w:sz w:val="24"/>
          <w:szCs w:val="24"/>
        </w:rPr>
        <w:t xml:space="preserve"> </w:t>
      </w:r>
      <w:r w:rsidR="003842CD" w:rsidRPr="00332AE3">
        <w:rPr>
          <w:rFonts w:cs="Arial"/>
          <w:sz w:val="24"/>
          <w:szCs w:val="24"/>
        </w:rPr>
        <w:t>ill</w:t>
      </w:r>
      <w:r w:rsidR="00D9235C">
        <w:rPr>
          <w:rFonts w:cs="Arial"/>
          <w:sz w:val="24"/>
          <w:szCs w:val="24"/>
        </w:rPr>
        <w:t>icit</w:t>
      </w:r>
      <w:r w:rsidR="003842CD" w:rsidRPr="00332AE3">
        <w:rPr>
          <w:rFonts w:cs="Arial"/>
          <w:sz w:val="24"/>
          <w:szCs w:val="24"/>
        </w:rPr>
        <w:t xml:space="preserve"> or controlled drug </w:t>
      </w:r>
      <w:r w:rsidR="00043D8E" w:rsidRPr="00332AE3">
        <w:rPr>
          <w:rFonts w:cs="Arial"/>
          <w:sz w:val="24"/>
          <w:szCs w:val="24"/>
        </w:rPr>
        <w:t>substances are</w:t>
      </w:r>
      <w:r w:rsidR="003842CD" w:rsidRPr="00332AE3">
        <w:rPr>
          <w:rFonts w:cs="Arial"/>
          <w:sz w:val="24"/>
          <w:szCs w:val="24"/>
        </w:rPr>
        <w:t xml:space="preserve"> strictly </w:t>
      </w:r>
      <w:r w:rsidR="00043D8E" w:rsidRPr="00332AE3">
        <w:rPr>
          <w:rFonts w:cs="Arial"/>
          <w:sz w:val="24"/>
          <w:szCs w:val="24"/>
        </w:rPr>
        <w:t xml:space="preserve">prohibited on all </w:t>
      </w:r>
      <w:r w:rsidR="009F2745" w:rsidRPr="00332AE3">
        <w:rPr>
          <w:rFonts w:cs="Arial"/>
          <w:sz w:val="24"/>
          <w:szCs w:val="24"/>
        </w:rPr>
        <w:t>Agency</w:t>
      </w:r>
      <w:r w:rsidR="00043D8E" w:rsidRPr="00332AE3">
        <w:rPr>
          <w:rFonts w:cs="Arial"/>
          <w:sz w:val="24"/>
          <w:szCs w:val="24"/>
        </w:rPr>
        <w:t xml:space="preserve"> property.</w:t>
      </w:r>
    </w:p>
    <w:p w14:paraId="58C99AFD" w14:textId="4CFD21E5" w:rsidR="00043D8E" w:rsidRPr="00332AE3" w:rsidRDefault="00127EA5" w:rsidP="00F37D2B">
      <w:pPr>
        <w:rPr>
          <w:rFonts w:cs="Arial"/>
          <w:sz w:val="24"/>
          <w:szCs w:val="24"/>
        </w:rPr>
      </w:pPr>
      <w:r w:rsidRPr="00332AE3">
        <w:rPr>
          <w:rFonts w:cs="Arial"/>
          <w:b/>
          <w:bCs/>
          <w:sz w:val="24"/>
          <w:szCs w:val="24"/>
        </w:rPr>
        <w:t>Firearms</w:t>
      </w:r>
      <w:r w:rsidR="000D447A" w:rsidRPr="00332AE3">
        <w:rPr>
          <w:rFonts w:cs="Arial"/>
          <w:b/>
          <w:bCs/>
          <w:sz w:val="24"/>
          <w:szCs w:val="24"/>
        </w:rPr>
        <w:t>:</w:t>
      </w:r>
      <w:r w:rsidR="000D447A" w:rsidRPr="00332AE3">
        <w:rPr>
          <w:rFonts w:cs="Arial"/>
          <w:sz w:val="24"/>
          <w:szCs w:val="24"/>
        </w:rPr>
        <w:t xml:space="preserve"> Firearms and ammunition are not permitted on </w:t>
      </w:r>
      <w:r w:rsidR="009F2745" w:rsidRPr="00332AE3">
        <w:rPr>
          <w:rFonts w:cs="Arial"/>
          <w:sz w:val="24"/>
          <w:szCs w:val="24"/>
        </w:rPr>
        <w:t>Agency</w:t>
      </w:r>
      <w:r w:rsidR="000D447A" w:rsidRPr="00332AE3">
        <w:rPr>
          <w:rFonts w:cs="Arial"/>
          <w:sz w:val="24"/>
          <w:szCs w:val="24"/>
        </w:rPr>
        <w:t xml:space="preserve"> </w:t>
      </w:r>
      <w:r w:rsidR="00D9235C">
        <w:rPr>
          <w:rFonts w:cs="Arial"/>
          <w:sz w:val="24"/>
          <w:szCs w:val="24"/>
        </w:rPr>
        <w:t>p</w:t>
      </w:r>
      <w:r w:rsidR="000D447A" w:rsidRPr="00332AE3">
        <w:rPr>
          <w:rFonts w:cs="Arial"/>
          <w:sz w:val="24"/>
          <w:szCs w:val="24"/>
        </w:rPr>
        <w:t>roperty</w:t>
      </w:r>
      <w:r w:rsidR="005654B9" w:rsidRPr="00332AE3">
        <w:rPr>
          <w:rFonts w:cs="Arial"/>
          <w:sz w:val="24"/>
          <w:szCs w:val="24"/>
        </w:rPr>
        <w:t xml:space="preserve">. Explosive power tools are permitted with prior written approval from the </w:t>
      </w:r>
      <w:r w:rsidR="009F2745" w:rsidRPr="00332AE3">
        <w:rPr>
          <w:rFonts w:cs="Arial"/>
          <w:sz w:val="24"/>
          <w:szCs w:val="24"/>
        </w:rPr>
        <w:t>Agency</w:t>
      </w:r>
      <w:r w:rsidR="005654B9" w:rsidRPr="00332AE3">
        <w:rPr>
          <w:rFonts w:cs="Arial"/>
          <w:sz w:val="24"/>
          <w:szCs w:val="24"/>
        </w:rPr>
        <w:t>.</w:t>
      </w:r>
    </w:p>
    <w:p w14:paraId="6473CB42" w14:textId="59C9CE39" w:rsidR="00D02D8D" w:rsidRPr="00332AE3" w:rsidRDefault="00D02D8D" w:rsidP="00F37D2B">
      <w:pPr>
        <w:rPr>
          <w:rFonts w:cs="Arial"/>
          <w:sz w:val="24"/>
          <w:szCs w:val="24"/>
        </w:rPr>
      </w:pPr>
      <w:r w:rsidRPr="00332AE3">
        <w:rPr>
          <w:rFonts w:cs="Arial"/>
          <w:b/>
          <w:bCs/>
          <w:sz w:val="24"/>
          <w:szCs w:val="24"/>
        </w:rPr>
        <w:t>Emergency Alarms and Evacuation Routes:</w:t>
      </w:r>
      <w:r w:rsidRPr="00332AE3">
        <w:rPr>
          <w:rFonts w:cs="Arial"/>
          <w:sz w:val="24"/>
          <w:szCs w:val="24"/>
        </w:rPr>
        <w:t xml:space="preserve"> </w:t>
      </w:r>
      <w:r w:rsidR="00BA5165" w:rsidRPr="00332AE3">
        <w:rPr>
          <w:rFonts w:cs="Arial"/>
          <w:sz w:val="24"/>
          <w:szCs w:val="24"/>
        </w:rPr>
        <w:t>C</w:t>
      </w:r>
      <w:r w:rsidR="00E82912" w:rsidRPr="00332AE3">
        <w:rPr>
          <w:rFonts w:cs="Arial"/>
          <w:sz w:val="24"/>
          <w:szCs w:val="24"/>
        </w:rPr>
        <w:t xml:space="preserve">ontractors </w:t>
      </w:r>
      <w:r w:rsidRPr="00332AE3">
        <w:rPr>
          <w:rFonts w:cs="Arial"/>
          <w:sz w:val="24"/>
          <w:szCs w:val="24"/>
        </w:rPr>
        <w:t xml:space="preserve">need to review the site evacuation map with the </w:t>
      </w:r>
      <w:r w:rsidR="009F2745" w:rsidRPr="00332AE3">
        <w:rPr>
          <w:rFonts w:cs="Arial"/>
          <w:sz w:val="24"/>
          <w:szCs w:val="24"/>
        </w:rPr>
        <w:t>Agency</w:t>
      </w:r>
      <w:r w:rsidRPr="00332AE3">
        <w:rPr>
          <w:rFonts w:cs="Arial"/>
          <w:sz w:val="24"/>
          <w:szCs w:val="24"/>
        </w:rPr>
        <w:t xml:space="preserve"> and communicate the information with their </w:t>
      </w:r>
      <w:r w:rsidR="00D9235C">
        <w:rPr>
          <w:rFonts w:cs="Arial"/>
          <w:sz w:val="24"/>
          <w:szCs w:val="24"/>
        </w:rPr>
        <w:t>workers</w:t>
      </w:r>
      <w:r w:rsidRPr="00332AE3">
        <w:rPr>
          <w:rFonts w:cs="Arial"/>
          <w:sz w:val="24"/>
          <w:szCs w:val="24"/>
        </w:rPr>
        <w:t>.</w:t>
      </w:r>
    </w:p>
    <w:p w14:paraId="5F25125B" w14:textId="206632EB" w:rsidR="00D02D8D" w:rsidRPr="00332AE3" w:rsidRDefault="00D02D8D" w:rsidP="00F37D2B">
      <w:pPr>
        <w:rPr>
          <w:rFonts w:cs="Arial"/>
          <w:sz w:val="24"/>
          <w:szCs w:val="24"/>
        </w:rPr>
      </w:pPr>
      <w:r w:rsidRPr="00332AE3">
        <w:rPr>
          <w:rFonts w:cs="Arial"/>
          <w:b/>
          <w:bCs/>
          <w:sz w:val="24"/>
          <w:szCs w:val="24"/>
        </w:rPr>
        <w:t>Contractors Equipment:</w:t>
      </w:r>
      <w:r w:rsidRPr="00332AE3">
        <w:rPr>
          <w:rFonts w:cs="Arial"/>
          <w:sz w:val="24"/>
          <w:szCs w:val="24"/>
        </w:rPr>
        <w:t xml:space="preserve"> Contractor</w:t>
      </w:r>
      <w:r w:rsidR="007E0129" w:rsidRPr="00332AE3">
        <w:rPr>
          <w:rFonts w:cs="Arial"/>
          <w:sz w:val="24"/>
          <w:szCs w:val="24"/>
        </w:rPr>
        <w:t>s will supply all equipment, which wi</w:t>
      </w:r>
      <w:r w:rsidR="00E82912" w:rsidRPr="00332AE3">
        <w:rPr>
          <w:rFonts w:cs="Arial"/>
          <w:sz w:val="24"/>
          <w:szCs w:val="24"/>
        </w:rPr>
        <w:t>l</w:t>
      </w:r>
      <w:r w:rsidR="007E0129" w:rsidRPr="00332AE3">
        <w:rPr>
          <w:rFonts w:cs="Arial"/>
          <w:sz w:val="24"/>
          <w:szCs w:val="24"/>
        </w:rPr>
        <w:t xml:space="preserve">l be maintained in </w:t>
      </w:r>
      <w:r w:rsidR="00A66BC9" w:rsidRPr="00332AE3">
        <w:rPr>
          <w:rFonts w:cs="Arial"/>
          <w:sz w:val="24"/>
          <w:szCs w:val="24"/>
        </w:rPr>
        <w:t>full</w:t>
      </w:r>
      <w:r w:rsidR="007E0129" w:rsidRPr="00332AE3">
        <w:rPr>
          <w:rFonts w:cs="Arial"/>
          <w:sz w:val="24"/>
          <w:szCs w:val="24"/>
        </w:rPr>
        <w:t xml:space="preserve"> operation cond</w:t>
      </w:r>
      <w:r w:rsidR="00511DBC" w:rsidRPr="00332AE3">
        <w:rPr>
          <w:rFonts w:cs="Arial"/>
          <w:sz w:val="24"/>
          <w:szCs w:val="24"/>
        </w:rPr>
        <w:t xml:space="preserve">ition, for work required by the project. A </w:t>
      </w:r>
      <w:r w:rsidR="00E82912" w:rsidRPr="00332AE3">
        <w:rPr>
          <w:rFonts w:cs="Arial"/>
          <w:sz w:val="24"/>
          <w:szCs w:val="24"/>
        </w:rPr>
        <w:t xml:space="preserve">contractor </w:t>
      </w:r>
      <w:r w:rsidR="00511DBC" w:rsidRPr="00332AE3">
        <w:rPr>
          <w:rFonts w:cs="Arial"/>
          <w:sz w:val="24"/>
          <w:szCs w:val="24"/>
        </w:rPr>
        <w:t xml:space="preserve">is not permitted to use forklift equipment, ladders, tools, </w:t>
      </w:r>
      <w:proofErr w:type="gramStart"/>
      <w:r w:rsidR="00511DBC" w:rsidRPr="00332AE3">
        <w:rPr>
          <w:rFonts w:cs="Arial"/>
          <w:sz w:val="24"/>
          <w:szCs w:val="24"/>
        </w:rPr>
        <w:t>etc.</w:t>
      </w:r>
      <w:proofErr w:type="gramEnd"/>
      <w:r w:rsidR="002377B5" w:rsidRPr="00332AE3">
        <w:rPr>
          <w:rFonts w:cs="Arial"/>
          <w:sz w:val="24"/>
          <w:szCs w:val="24"/>
        </w:rPr>
        <w:t>,</w:t>
      </w:r>
      <w:r w:rsidR="00511DBC" w:rsidRPr="00332AE3">
        <w:rPr>
          <w:rFonts w:cs="Arial"/>
          <w:sz w:val="24"/>
          <w:szCs w:val="24"/>
        </w:rPr>
        <w:t xml:space="preserve"> owned by the </w:t>
      </w:r>
      <w:r w:rsidR="009F2745" w:rsidRPr="00332AE3">
        <w:rPr>
          <w:rFonts w:cs="Arial"/>
          <w:sz w:val="24"/>
          <w:szCs w:val="24"/>
        </w:rPr>
        <w:t>Agency</w:t>
      </w:r>
      <w:r w:rsidR="00511DBC" w:rsidRPr="00332AE3">
        <w:rPr>
          <w:rFonts w:cs="Arial"/>
          <w:sz w:val="24"/>
          <w:szCs w:val="24"/>
        </w:rPr>
        <w:t>.</w:t>
      </w:r>
    </w:p>
    <w:p w14:paraId="000573FC" w14:textId="717204F8" w:rsidR="00303F23" w:rsidRPr="00332AE3" w:rsidRDefault="00303F23" w:rsidP="00194F8D">
      <w:pPr>
        <w:pStyle w:val="Heading2"/>
        <w:rPr>
          <w:rFonts w:cs="Arial"/>
          <w:color w:val="1F4E79"/>
          <w:sz w:val="24"/>
          <w:szCs w:val="24"/>
          <w:u w:val="single"/>
        </w:rPr>
      </w:pPr>
      <w:bookmarkStart w:id="34" w:name="_Toc139549497"/>
      <w:r w:rsidRPr="00332AE3">
        <w:rPr>
          <w:rFonts w:cs="Arial"/>
          <w:color w:val="1F4E79"/>
          <w:sz w:val="24"/>
          <w:szCs w:val="24"/>
          <w:u w:val="single"/>
        </w:rPr>
        <w:t>Traffic Control</w:t>
      </w:r>
      <w:bookmarkEnd w:id="34"/>
    </w:p>
    <w:p w14:paraId="19B6CDA5" w14:textId="5029182D" w:rsidR="00236F0D" w:rsidRPr="00332AE3" w:rsidRDefault="00BA5165" w:rsidP="0082006F">
      <w:pPr>
        <w:rPr>
          <w:rFonts w:cs="Arial"/>
          <w:sz w:val="24"/>
          <w:szCs w:val="24"/>
        </w:rPr>
      </w:pPr>
      <w:r w:rsidRPr="00332AE3">
        <w:rPr>
          <w:rFonts w:cs="Arial"/>
          <w:sz w:val="24"/>
          <w:szCs w:val="24"/>
        </w:rPr>
        <w:t>C</w:t>
      </w:r>
      <w:r w:rsidR="00236F0D" w:rsidRPr="00332AE3">
        <w:rPr>
          <w:rFonts w:cs="Arial"/>
          <w:sz w:val="24"/>
          <w:szCs w:val="24"/>
        </w:rPr>
        <w:t xml:space="preserve">ontractors </w:t>
      </w:r>
      <w:r w:rsidR="00FD28D4" w:rsidRPr="00332AE3">
        <w:rPr>
          <w:rFonts w:cs="Arial"/>
          <w:sz w:val="24"/>
          <w:szCs w:val="24"/>
        </w:rPr>
        <w:t>should</w:t>
      </w:r>
      <w:r w:rsidR="00236F0D" w:rsidRPr="00332AE3">
        <w:rPr>
          <w:rFonts w:cs="Arial"/>
          <w:sz w:val="24"/>
          <w:szCs w:val="24"/>
        </w:rPr>
        <w:t xml:space="preserve"> </w:t>
      </w:r>
      <w:r w:rsidR="0082006F" w:rsidRPr="00332AE3">
        <w:rPr>
          <w:rFonts w:cs="Arial"/>
          <w:sz w:val="24"/>
          <w:szCs w:val="24"/>
        </w:rPr>
        <w:t>establish and maintain proper traffic control throughout a work zone</w:t>
      </w:r>
      <w:r w:rsidR="002377B5" w:rsidRPr="00332AE3">
        <w:rPr>
          <w:rFonts w:cs="Arial"/>
          <w:sz w:val="24"/>
          <w:szCs w:val="24"/>
        </w:rPr>
        <w:t>,</w:t>
      </w:r>
      <w:r w:rsidR="0082006F" w:rsidRPr="00332AE3">
        <w:rPr>
          <w:rFonts w:cs="Arial"/>
          <w:sz w:val="24"/>
          <w:szCs w:val="24"/>
        </w:rPr>
        <w:t xml:space="preserve"> including advance-warning signs, traffic control methods, work zone safety, required equipment, and flagger operations as outlined by</w:t>
      </w:r>
      <w:r w:rsidR="00351618" w:rsidRPr="00332AE3">
        <w:rPr>
          <w:rFonts w:cs="Arial"/>
          <w:sz w:val="24"/>
          <w:szCs w:val="24"/>
        </w:rPr>
        <w:t xml:space="preserve"> Cal/OSHA</w:t>
      </w:r>
      <w:r w:rsidR="0025438B" w:rsidRPr="00332AE3">
        <w:rPr>
          <w:rFonts w:cs="Arial"/>
          <w:sz w:val="24"/>
          <w:szCs w:val="24"/>
        </w:rPr>
        <w:t xml:space="preserve"> §1598, the</w:t>
      </w:r>
      <w:r w:rsidR="0082006F" w:rsidRPr="00332AE3">
        <w:rPr>
          <w:rFonts w:cs="Arial"/>
          <w:sz w:val="24"/>
          <w:szCs w:val="24"/>
        </w:rPr>
        <w:t xml:space="preserve"> California Manual for Uniform Traffic Control Devices (CA-MUTCD)</w:t>
      </w:r>
      <w:r w:rsidR="00087716" w:rsidRPr="00332AE3">
        <w:rPr>
          <w:rFonts w:cs="Arial"/>
          <w:sz w:val="24"/>
          <w:szCs w:val="24"/>
        </w:rPr>
        <w:t>, local, state, federal regulations, best management practices, and industry standards</w:t>
      </w:r>
      <w:r w:rsidR="007C6206" w:rsidRPr="00332AE3">
        <w:rPr>
          <w:rFonts w:cs="Arial"/>
          <w:sz w:val="24"/>
          <w:szCs w:val="24"/>
        </w:rPr>
        <w:t xml:space="preserve">. </w:t>
      </w:r>
      <w:r w:rsidRPr="00332AE3">
        <w:rPr>
          <w:rFonts w:cs="Arial"/>
          <w:sz w:val="24"/>
          <w:szCs w:val="24"/>
        </w:rPr>
        <w:t>C</w:t>
      </w:r>
      <w:r w:rsidR="008B6450" w:rsidRPr="00332AE3">
        <w:rPr>
          <w:rFonts w:cs="Arial"/>
          <w:sz w:val="24"/>
          <w:szCs w:val="24"/>
        </w:rPr>
        <w:t>ontract</w:t>
      </w:r>
      <w:r w:rsidR="00D9235C">
        <w:rPr>
          <w:rFonts w:cs="Arial"/>
          <w:sz w:val="24"/>
          <w:szCs w:val="24"/>
        </w:rPr>
        <w:t>or personnel</w:t>
      </w:r>
      <w:r w:rsidR="008B6450" w:rsidRPr="00332AE3">
        <w:rPr>
          <w:rFonts w:cs="Arial"/>
          <w:sz w:val="24"/>
          <w:szCs w:val="24"/>
        </w:rPr>
        <w:t xml:space="preserve"> designated to </w:t>
      </w:r>
      <w:proofErr w:type="gramStart"/>
      <w:r w:rsidR="006F0E8C" w:rsidRPr="00332AE3">
        <w:rPr>
          <w:rFonts w:cs="Arial"/>
          <w:sz w:val="24"/>
          <w:szCs w:val="24"/>
        </w:rPr>
        <w:t>act as</w:t>
      </w:r>
      <w:proofErr w:type="gramEnd"/>
      <w:r w:rsidR="006F0E8C" w:rsidRPr="00332AE3">
        <w:rPr>
          <w:rFonts w:cs="Arial"/>
          <w:sz w:val="24"/>
          <w:szCs w:val="24"/>
        </w:rPr>
        <w:t xml:space="preserve"> flaggers </w:t>
      </w:r>
      <w:r w:rsidR="00FD28D4" w:rsidRPr="00332AE3">
        <w:rPr>
          <w:rFonts w:cs="Arial"/>
          <w:sz w:val="24"/>
          <w:szCs w:val="24"/>
        </w:rPr>
        <w:t>should</w:t>
      </w:r>
      <w:r w:rsidR="006F0E8C" w:rsidRPr="00332AE3">
        <w:rPr>
          <w:rFonts w:cs="Arial"/>
          <w:sz w:val="24"/>
          <w:szCs w:val="24"/>
        </w:rPr>
        <w:t xml:space="preserve"> be trained </w:t>
      </w:r>
      <w:r w:rsidR="00A049DA" w:rsidRPr="00332AE3">
        <w:rPr>
          <w:rFonts w:cs="Arial"/>
          <w:sz w:val="24"/>
          <w:szCs w:val="24"/>
        </w:rPr>
        <w:t xml:space="preserve">per </w:t>
      </w:r>
      <w:r w:rsidR="00E27FA9" w:rsidRPr="00332AE3">
        <w:rPr>
          <w:rFonts w:cs="Arial"/>
          <w:sz w:val="24"/>
          <w:szCs w:val="24"/>
        </w:rPr>
        <w:t>Cal/OSHA §1599.</w:t>
      </w:r>
    </w:p>
    <w:p w14:paraId="0C21C01A" w14:textId="2B3E3638" w:rsidR="00303F23" w:rsidRPr="00332AE3" w:rsidRDefault="006A1996" w:rsidP="00194F8D">
      <w:pPr>
        <w:pStyle w:val="Heading2"/>
        <w:rPr>
          <w:rFonts w:cs="Arial"/>
          <w:color w:val="1F4E79"/>
          <w:sz w:val="24"/>
          <w:szCs w:val="24"/>
          <w:u w:val="single"/>
        </w:rPr>
      </w:pPr>
      <w:bookmarkStart w:id="35" w:name="_Toc139549498"/>
      <w:r w:rsidRPr="00332AE3">
        <w:rPr>
          <w:rFonts w:cs="Arial"/>
          <w:color w:val="1F4E79"/>
          <w:sz w:val="24"/>
          <w:szCs w:val="24"/>
          <w:u w:val="single"/>
        </w:rPr>
        <w:t>Training</w:t>
      </w:r>
      <w:bookmarkEnd w:id="35"/>
    </w:p>
    <w:p w14:paraId="0CB2DA9D" w14:textId="09BB07BB" w:rsidR="006A1996" w:rsidRPr="00332AE3" w:rsidRDefault="009E74DF">
      <w:pPr>
        <w:rPr>
          <w:rFonts w:cs="Arial"/>
          <w:sz w:val="24"/>
          <w:szCs w:val="24"/>
        </w:rPr>
      </w:pPr>
      <w:r w:rsidRPr="00332AE3">
        <w:rPr>
          <w:rFonts w:cs="Arial"/>
          <w:sz w:val="24"/>
          <w:szCs w:val="24"/>
        </w:rPr>
        <w:t xml:space="preserve">The </w:t>
      </w:r>
      <w:r w:rsidR="00E82912" w:rsidRPr="00332AE3">
        <w:rPr>
          <w:rFonts w:cs="Arial"/>
          <w:sz w:val="24"/>
          <w:szCs w:val="24"/>
        </w:rPr>
        <w:t xml:space="preserve">contractor </w:t>
      </w:r>
      <w:r w:rsidR="00D56712" w:rsidRPr="00332AE3">
        <w:rPr>
          <w:rFonts w:cs="Arial"/>
          <w:sz w:val="24"/>
          <w:szCs w:val="24"/>
        </w:rPr>
        <w:t>should</w:t>
      </w:r>
      <w:r w:rsidRPr="00332AE3">
        <w:rPr>
          <w:rFonts w:cs="Arial"/>
          <w:sz w:val="24"/>
          <w:szCs w:val="24"/>
        </w:rPr>
        <w:t xml:space="preserve"> ensure that its </w:t>
      </w:r>
      <w:r w:rsidR="00D9235C">
        <w:rPr>
          <w:rFonts w:cs="Arial"/>
          <w:sz w:val="24"/>
          <w:szCs w:val="24"/>
        </w:rPr>
        <w:t>worker</w:t>
      </w:r>
      <w:r w:rsidRPr="00332AE3">
        <w:rPr>
          <w:rFonts w:cs="Arial"/>
          <w:sz w:val="24"/>
          <w:szCs w:val="24"/>
        </w:rPr>
        <w:t>s have completed appropriate health and safety training when required by statute/regulation and provide documentation of such training when required by the contract</w:t>
      </w:r>
      <w:r w:rsidR="004007A3" w:rsidRPr="00332AE3">
        <w:rPr>
          <w:rFonts w:cs="Arial"/>
          <w:sz w:val="24"/>
          <w:szCs w:val="24"/>
        </w:rPr>
        <w:t xml:space="preserve"> or requested by the </w:t>
      </w:r>
      <w:r w:rsidR="009F2745" w:rsidRPr="00332AE3">
        <w:rPr>
          <w:rFonts w:cs="Arial"/>
          <w:sz w:val="24"/>
          <w:szCs w:val="24"/>
        </w:rPr>
        <w:t>Agency</w:t>
      </w:r>
      <w:r w:rsidRPr="00332AE3">
        <w:rPr>
          <w:rFonts w:cs="Arial"/>
          <w:sz w:val="24"/>
          <w:szCs w:val="24"/>
        </w:rPr>
        <w:t>.</w:t>
      </w:r>
    </w:p>
    <w:p w14:paraId="1829A5DB" w14:textId="297A7C4B" w:rsidR="00303F23" w:rsidRPr="00332AE3" w:rsidRDefault="00303F23" w:rsidP="00194F8D">
      <w:pPr>
        <w:pStyle w:val="Heading2"/>
        <w:rPr>
          <w:rFonts w:cs="Arial"/>
          <w:color w:val="1F4E79"/>
          <w:sz w:val="24"/>
          <w:szCs w:val="24"/>
          <w:u w:val="single"/>
        </w:rPr>
      </w:pPr>
      <w:bookmarkStart w:id="36" w:name="_Toc139549499"/>
      <w:r w:rsidRPr="00332AE3">
        <w:rPr>
          <w:rFonts w:cs="Arial"/>
          <w:color w:val="1F4E79"/>
          <w:sz w:val="24"/>
          <w:szCs w:val="24"/>
          <w:u w:val="single"/>
        </w:rPr>
        <w:t>Trench/Excavation</w:t>
      </w:r>
      <w:bookmarkEnd w:id="36"/>
    </w:p>
    <w:p w14:paraId="78FB98C8" w14:textId="7874DE61" w:rsidR="00182F2F" w:rsidRPr="00332AE3" w:rsidRDefault="00182F2F" w:rsidP="00182F2F">
      <w:pPr>
        <w:rPr>
          <w:rFonts w:cs="Arial"/>
          <w:sz w:val="24"/>
          <w:szCs w:val="24"/>
        </w:rPr>
      </w:pPr>
      <w:r w:rsidRPr="00332AE3">
        <w:rPr>
          <w:rFonts w:cs="Arial"/>
          <w:sz w:val="24"/>
          <w:szCs w:val="24"/>
        </w:rPr>
        <w:t xml:space="preserve">Each </w:t>
      </w:r>
      <w:r w:rsidR="00D9235C">
        <w:rPr>
          <w:rFonts w:cs="Arial"/>
          <w:sz w:val="24"/>
          <w:szCs w:val="24"/>
        </w:rPr>
        <w:t>worker</w:t>
      </w:r>
      <w:r w:rsidRPr="00332AE3">
        <w:rPr>
          <w:rFonts w:cs="Arial"/>
          <w:sz w:val="24"/>
          <w:szCs w:val="24"/>
        </w:rPr>
        <w:t xml:space="preserve"> in an excavation </w:t>
      </w:r>
      <w:r w:rsidR="00C06992" w:rsidRPr="00332AE3">
        <w:rPr>
          <w:rFonts w:cs="Arial"/>
          <w:sz w:val="24"/>
          <w:szCs w:val="24"/>
        </w:rPr>
        <w:t>should</w:t>
      </w:r>
      <w:r w:rsidRPr="00332AE3">
        <w:rPr>
          <w:rFonts w:cs="Arial"/>
          <w:sz w:val="24"/>
          <w:szCs w:val="24"/>
        </w:rPr>
        <w:t xml:space="preserve"> be protected from cave-ins by an appropriate protective system. </w:t>
      </w:r>
      <w:r w:rsidR="0044355B" w:rsidRPr="00332AE3">
        <w:rPr>
          <w:rFonts w:cs="Arial"/>
          <w:sz w:val="24"/>
          <w:szCs w:val="24"/>
        </w:rPr>
        <w:t xml:space="preserve">Trenching and Excavation </w:t>
      </w:r>
      <w:r w:rsidR="00D56712" w:rsidRPr="00332AE3">
        <w:rPr>
          <w:rFonts w:cs="Arial"/>
          <w:sz w:val="24"/>
          <w:szCs w:val="24"/>
        </w:rPr>
        <w:t>should</w:t>
      </w:r>
      <w:r w:rsidR="00145B81" w:rsidRPr="00332AE3">
        <w:rPr>
          <w:rFonts w:cs="Arial"/>
          <w:sz w:val="24"/>
          <w:szCs w:val="24"/>
        </w:rPr>
        <w:t xml:space="preserve"> </w:t>
      </w:r>
      <w:r w:rsidR="001655DE" w:rsidRPr="00332AE3">
        <w:rPr>
          <w:rFonts w:cs="Arial"/>
          <w:sz w:val="24"/>
          <w:szCs w:val="24"/>
        </w:rPr>
        <w:t>comply</w:t>
      </w:r>
      <w:r w:rsidR="00145B81" w:rsidRPr="00332AE3">
        <w:rPr>
          <w:rFonts w:cs="Arial"/>
          <w:sz w:val="24"/>
          <w:szCs w:val="24"/>
        </w:rPr>
        <w:t xml:space="preserve"> with applicable sections of Cal/OSHA </w:t>
      </w:r>
      <w:r w:rsidRPr="00332AE3">
        <w:rPr>
          <w:rFonts w:cs="Arial"/>
          <w:sz w:val="24"/>
          <w:szCs w:val="24"/>
        </w:rPr>
        <w:t>Article 6</w:t>
      </w:r>
      <w:r w:rsidR="00145B81" w:rsidRPr="00332AE3">
        <w:rPr>
          <w:rFonts w:cs="Arial"/>
          <w:sz w:val="24"/>
          <w:szCs w:val="24"/>
        </w:rPr>
        <w:t xml:space="preserve">, local, state, </w:t>
      </w:r>
      <w:r w:rsidR="009D2476">
        <w:rPr>
          <w:rFonts w:cs="Arial"/>
          <w:sz w:val="24"/>
          <w:szCs w:val="24"/>
        </w:rPr>
        <w:t xml:space="preserve">and </w:t>
      </w:r>
      <w:r w:rsidR="00145B81" w:rsidRPr="00332AE3">
        <w:rPr>
          <w:rFonts w:cs="Arial"/>
          <w:sz w:val="24"/>
          <w:szCs w:val="24"/>
        </w:rPr>
        <w:t>federal regulations, best management practices, and industry standards</w:t>
      </w:r>
      <w:r w:rsidRPr="00332AE3">
        <w:rPr>
          <w:rFonts w:cs="Arial"/>
          <w:sz w:val="24"/>
          <w:szCs w:val="24"/>
        </w:rPr>
        <w:t xml:space="preserve">. </w:t>
      </w:r>
      <w:r w:rsidR="00BA5165" w:rsidRPr="00332AE3">
        <w:rPr>
          <w:rFonts w:cs="Arial"/>
          <w:sz w:val="24"/>
          <w:szCs w:val="24"/>
        </w:rPr>
        <w:t>C</w:t>
      </w:r>
      <w:r w:rsidRPr="00332AE3">
        <w:rPr>
          <w:rFonts w:cs="Arial"/>
          <w:sz w:val="24"/>
          <w:szCs w:val="24"/>
        </w:rPr>
        <w:t>ontractor</w:t>
      </w:r>
      <w:r w:rsidR="001D24E9" w:rsidRPr="00332AE3">
        <w:rPr>
          <w:rFonts w:cs="Arial"/>
          <w:sz w:val="24"/>
          <w:szCs w:val="24"/>
        </w:rPr>
        <w:t>s</w:t>
      </w:r>
      <w:r w:rsidRPr="00332AE3">
        <w:rPr>
          <w:rFonts w:cs="Arial"/>
          <w:sz w:val="24"/>
          <w:szCs w:val="24"/>
        </w:rPr>
        <w:t xml:space="preserve"> </w:t>
      </w:r>
      <w:r w:rsidR="004D3486" w:rsidRPr="00332AE3">
        <w:rPr>
          <w:rFonts w:cs="Arial"/>
          <w:sz w:val="24"/>
          <w:szCs w:val="24"/>
        </w:rPr>
        <w:t>will</w:t>
      </w:r>
      <w:r w:rsidRPr="00332AE3">
        <w:rPr>
          <w:rFonts w:cs="Arial"/>
          <w:sz w:val="24"/>
          <w:szCs w:val="24"/>
        </w:rPr>
        <w:t xml:space="preserve"> </w:t>
      </w:r>
      <w:r w:rsidR="00457C2B" w:rsidRPr="00332AE3">
        <w:rPr>
          <w:rFonts w:cs="Arial"/>
          <w:sz w:val="24"/>
          <w:szCs w:val="24"/>
        </w:rPr>
        <w:t xml:space="preserve">be required to </w:t>
      </w:r>
      <w:r w:rsidRPr="00332AE3">
        <w:rPr>
          <w:rFonts w:cs="Arial"/>
          <w:sz w:val="24"/>
          <w:szCs w:val="24"/>
        </w:rPr>
        <w:t xml:space="preserve">secure a permit from Cal/OSHA for excavations exceeding </w:t>
      </w:r>
      <w:r w:rsidR="00BE19C1">
        <w:rPr>
          <w:rFonts w:cs="Arial"/>
          <w:sz w:val="24"/>
          <w:szCs w:val="24"/>
        </w:rPr>
        <w:t xml:space="preserve">five </w:t>
      </w:r>
      <w:r w:rsidRPr="00332AE3">
        <w:rPr>
          <w:rFonts w:cs="Arial"/>
          <w:sz w:val="24"/>
          <w:szCs w:val="24"/>
        </w:rPr>
        <w:t>feet in</w:t>
      </w:r>
      <w:r w:rsidR="001655DE" w:rsidRPr="00332AE3">
        <w:rPr>
          <w:rFonts w:cs="Arial"/>
          <w:sz w:val="24"/>
          <w:szCs w:val="24"/>
        </w:rPr>
        <w:t>-</w:t>
      </w:r>
      <w:r w:rsidRPr="00332AE3">
        <w:rPr>
          <w:rFonts w:cs="Arial"/>
          <w:sz w:val="24"/>
          <w:szCs w:val="24"/>
        </w:rPr>
        <w:t>depth, per C</w:t>
      </w:r>
      <w:r w:rsidR="001D24E9" w:rsidRPr="00332AE3">
        <w:rPr>
          <w:rFonts w:cs="Arial"/>
          <w:sz w:val="24"/>
          <w:szCs w:val="24"/>
        </w:rPr>
        <w:t>al/OSHA</w:t>
      </w:r>
      <w:r w:rsidRPr="00332AE3">
        <w:rPr>
          <w:rFonts w:cs="Arial"/>
          <w:sz w:val="24"/>
          <w:szCs w:val="24"/>
        </w:rPr>
        <w:t xml:space="preserve"> </w:t>
      </w:r>
      <w:r w:rsidR="001D24E9" w:rsidRPr="00332AE3">
        <w:rPr>
          <w:rFonts w:cs="Arial"/>
          <w:sz w:val="24"/>
          <w:szCs w:val="24"/>
        </w:rPr>
        <w:t>§</w:t>
      </w:r>
      <w:r w:rsidRPr="00332AE3">
        <w:rPr>
          <w:rFonts w:cs="Arial"/>
          <w:sz w:val="24"/>
          <w:szCs w:val="24"/>
        </w:rPr>
        <w:t>341.</w:t>
      </w:r>
    </w:p>
    <w:p w14:paraId="7F5C39AA" w14:textId="35747C4E" w:rsidR="00182F2F" w:rsidRPr="00332AE3" w:rsidRDefault="00182F2F" w:rsidP="00182F2F">
      <w:pPr>
        <w:rPr>
          <w:rFonts w:cs="Arial"/>
          <w:sz w:val="24"/>
          <w:szCs w:val="24"/>
        </w:rPr>
      </w:pPr>
      <w:r w:rsidRPr="00332AE3">
        <w:rPr>
          <w:rFonts w:cs="Arial"/>
          <w:sz w:val="24"/>
          <w:szCs w:val="24"/>
        </w:rPr>
        <w:t>A competent person will make daily inspections of excavations, adjacent areas, and protective systems for potential cave-in, failure of protective systems, hazardous atmospheres, or other hazardous conditions.</w:t>
      </w:r>
    </w:p>
    <w:p w14:paraId="518E5A93" w14:textId="591F5981" w:rsidR="00A84812" w:rsidRPr="00332AE3" w:rsidRDefault="00BA5165" w:rsidP="002E72F8">
      <w:pPr>
        <w:rPr>
          <w:rFonts w:cs="Arial"/>
          <w:sz w:val="24"/>
          <w:szCs w:val="24"/>
        </w:rPr>
      </w:pPr>
      <w:r w:rsidRPr="00332AE3">
        <w:rPr>
          <w:rFonts w:cs="Arial"/>
          <w:sz w:val="24"/>
          <w:szCs w:val="24"/>
        </w:rPr>
        <w:t>C</w:t>
      </w:r>
      <w:r w:rsidR="00A84812" w:rsidRPr="00332AE3">
        <w:rPr>
          <w:rFonts w:cs="Arial"/>
          <w:sz w:val="24"/>
          <w:szCs w:val="24"/>
        </w:rPr>
        <w:t xml:space="preserve">ontractors </w:t>
      </w:r>
      <w:r w:rsidR="00E40265" w:rsidRPr="00332AE3">
        <w:rPr>
          <w:rFonts w:cs="Arial"/>
          <w:sz w:val="24"/>
          <w:szCs w:val="24"/>
        </w:rPr>
        <w:t>should</w:t>
      </w:r>
      <w:r w:rsidR="008570FD" w:rsidRPr="00332AE3">
        <w:rPr>
          <w:rFonts w:cs="Arial"/>
          <w:sz w:val="24"/>
          <w:szCs w:val="24"/>
        </w:rPr>
        <w:t xml:space="preserve"> ensure that the following actions are followed:</w:t>
      </w:r>
    </w:p>
    <w:p w14:paraId="499E6BEA" w14:textId="77777777" w:rsidR="00D9235C" w:rsidRPr="00332AE3" w:rsidRDefault="00D9235C" w:rsidP="00D9235C">
      <w:pPr>
        <w:pStyle w:val="ListParagraph"/>
        <w:numPr>
          <w:ilvl w:val="0"/>
          <w:numId w:val="9"/>
        </w:numPr>
        <w:rPr>
          <w:rFonts w:cs="Arial"/>
          <w:sz w:val="24"/>
          <w:szCs w:val="24"/>
        </w:rPr>
      </w:pPr>
      <w:r w:rsidRPr="00332AE3">
        <w:rPr>
          <w:rFonts w:cs="Arial"/>
          <w:sz w:val="24"/>
          <w:szCs w:val="24"/>
        </w:rPr>
        <w:lastRenderedPageBreak/>
        <w:t>In accordance with California Dig Safe Act rules and regulations, the contractor will file the appropriate ticket(s), mark the excavation area, and determine the location of underground utilities.</w:t>
      </w:r>
    </w:p>
    <w:p w14:paraId="463BD044" w14:textId="36570CED" w:rsidR="00912638" w:rsidRPr="00332AE3" w:rsidRDefault="00586A04" w:rsidP="008570FD">
      <w:pPr>
        <w:pStyle w:val="ListParagraph"/>
        <w:numPr>
          <w:ilvl w:val="0"/>
          <w:numId w:val="9"/>
        </w:numPr>
        <w:rPr>
          <w:rFonts w:cs="Arial"/>
          <w:sz w:val="24"/>
          <w:szCs w:val="24"/>
        </w:rPr>
      </w:pPr>
      <w:r w:rsidRPr="00332AE3">
        <w:rPr>
          <w:rFonts w:cs="Arial"/>
          <w:sz w:val="24"/>
          <w:szCs w:val="24"/>
        </w:rPr>
        <w:t>Protective system design will be based on soil classification: Type A, B, or C soils</w:t>
      </w:r>
      <w:r w:rsidR="008D74A4" w:rsidRPr="00332AE3">
        <w:rPr>
          <w:rFonts w:cs="Arial"/>
          <w:sz w:val="24"/>
          <w:szCs w:val="24"/>
        </w:rPr>
        <w:t xml:space="preserve"> - </w:t>
      </w:r>
      <w:r w:rsidR="002760E1" w:rsidRPr="00332AE3">
        <w:rPr>
          <w:rFonts w:cs="Arial"/>
          <w:sz w:val="24"/>
          <w:szCs w:val="24"/>
        </w:rPr>
        <w:t>§</w:t>
      </w:r>
      <w:r w:rsidRPr="00332AE3">
        <w:rPr>
          <w:rFonts w:cs="Arial"/>
          <w:sz w:val="24"/>
          <w:szCs w:val="24"/>
        </w:rPr>
        <w:t xml:space="preserve">1541(b). </w:t>
      </w:r>
    </w:p>
    <w:p w14:paraId="0F8ED976" w14:textId="4E7DA24E" w:rsidR="009E2A01" w:rsidRPr="00332AE3" w:rsidRDefault="00586A04" w:rsidP="00783998">
      <w:pPr>
        <w:pStyle w:val="ListParagraph"/>
        <w:numPr>
          <w:ilvl w:val="0"/>
          <w:numId w:val="9"/>
        </w:numPr>
        <w:rPr>
          <w:rFonts w:cs="Arial"/>
          <w:sz w:val="24"/>
          <w:szCs w:val="24"/>
        </w:rPr>
      </w:pPr>
      <w:r w:rsidRPr="00332AE3">
        <w:rPr>
          <w:rFonts w:cs="Arial"/>
          <w:sz w:val="24"/>
          <w:szCs w:val="24"/>
        </w:rPr>
        <w:t>Inspect the area for hazards from moving ground</w:t>
      </w:r>
      <w:r w:rsidR="00CC0004" w:rsidRPr="00332AE3">
        <w:rPr>
          <w:rFonts w:cs="Arial"/>
          <w:sz w:val="24"/>
          <w:szCs w:val="24"/>
        </w:rPr>
        <w:t xml:space="preserve">, </w:t>
      </w:r>
      <w:r w:rsidRPr="00332AE3">
        <w:rPr>
          <w:rFonts w:cs="Arial"/>
          <w:sz w:val="24"/>
          <w:szCs w:val="24"/>
        </w:rPr>
        <w:t>after every rainstorm, earthquake, or other hazard-increasing occurrence</w:t>
      </w:r>
      <w:r w:rsidR="004E3894" w:rsidRPr="00332AE3">
        <w:rPr>
          <w:rFonts w:cs="Arial"/>
          <w:sz w:val="24"/>
          <w:szCs w:val="24"/>
        </w:rPr>
        <w:t>s</w:t>
      </w:r>
      <w:r w:rsidRPr="00332AE3">
        <w:rPr>
          <w:rFonts w:cs="Arial"/>
          <w:sz w:val="24"/>
          <w:szCs w:val="24"/>
        </w:rPr>
        <w:t xml:space="preserve">. </w:t>
      </w:r>
    </w:p>
    <w:p w14:paraId="0A4EED98" w14:textId="65AC439D" w:rsidR="00175CA1" w:rsidRPr="00332AE3" w:rsidRDefault="00586A04" w:rsidP="008570FD">
      <w:pPr>
        <w:pStyle w:val="ListParagraph"/>
        <w:numPr>
          <w:ilvl w:val="0"/>
          <w:numId w:val="9"/>
        </w:numPr>
        <w:rPr>
          <w:rFonts w:cs="Arial"/>
          <w:sz w:val="24"/>
          <w:szCs w:val="24"/>
        </w:rPr>
      </w:pPr>
      <w:r w:rsidRPr="00332AE3">
        <w:rPr>
          <w:rFonts w:cs="Arial"/>
          <w:sz w:val="24"/>
          <w:szCs w:val="24"/>
        </w:rPr>
        <w:t xml:space="preserve">Do not excavate beneath the level of adjacent foundations, retaining walls, or other structures until a </w:t>
      </w:r>
      <w:r w:rsidR="00D37E35" w:rsidRPr="00332AE3">
        <w:rPr>
          <w:rFonts w:cs="Arial"/>
          <w:sz w:val="24"/>
          <w:szCs w:val="24"/>
        </w:rPr>
        <w:t>competent</w:t>
      </w:r>
      <w:r w:rsidRPr="00332AE3">
        <w:rPr>
          <w:rFonts w:cs="Arial"/>
          <w:sz w:val="24"/>
          <w:szCs w:val="24"/>
        </w:rPr>
        <w:t xml:space="preserve"> person has determined that the work will not be hazardous. </w:t>
      </w:r>
    </w:p>
    <w:p w14:paraId="6CB2F2D7" w14:textId="77777777" w:rsidR="00175CA1" w:rsidRPr="00332AE3" w:rsidRDefault="00586A04" w:rsidP="008570FD">
      <w:pPr>
        <w:pStyle w:val="ListParagraph"/>
        <w:numPr>
          <w:ilvl w:val="0"/>
          <w:numId w:val="9"/>
        </w:numPr>
        <w:rPr>
          <w:rFonts w:cs="Arial"/>
          <w:sz w:val="24"/>
          <w:szCs w:val="24"/>
        </w:rPr>
      </w:pPr>
      <w:r w:rsidRPr="00332AE3">
        <w:rPr>
          <w:rFonts w:cs="Arial"/>
          <w:sz w:val="24"/>
          <w:szCs w:val="24"/>
        </w:rPr>
        <w:t xml:space="preserve">Shore, brace, or underpin structures when their stability is threatened. Inspect structures daily. </w:t>
      </w:r>
    </w:p>
    <w:p w14:paraId="2C7A4858" w14:textId="6A3635ED" w:rsidR="00880B58" w:rsidRPr="00332AE3" w:rsidRDefault="00880B58" w:rsidP="00194F8D">
      <w:pPr>
        <w:pStyle w:val="Heading2"/>
        <w:rPr>
          <w:rFonts w:cs="Arial"/>
          <w:color w:val="1F4E79"/>
          <w:sz w:val="24"/>
          <w:szCs w:val="24"/>
          <w:u w:val="single"/>
        </w:rPr>
      </w:pPr>
      <w:bookmarkStart w:id="37" w:name="_Toc139549500"/>
      <w:r w:rsidRPr="00332AE3">
        <w:rPr>
          <w:rFonts w:cs="Arial"/>
          <w:color w:val="1F4E79"/>
          <w:sz w:val="24"/>
          <w:szCs w:val="24"/>
          <w:u w:val="single"/>
        </w:rPr>
        <w:t>Use of Explosives</w:t>
      </w:r>
      <w:bookmarkEnd w:id="37"/>
    </w:p>
    <w:p w14:paraId="7CD92590" w14:textId="458C59BA" w:rsidR="00B50924" w:rsidRPr="00332AE3" w:rsidRDefault="00F54D10">
      <w:pPr>
        <w:rPr>
          <w:rFonts w:cs="Arial"/>
          <w:sz w:val="24"/>
          <w:szCs w:val="24"/>
        </w:rPr>
      </w:pPr>
      <w:r w:rsidRPr="00332AE3">
        <w:rPr>
          <w:rFonts w:cs="Arial"/>
          <w:sz w:val="24"/>
          <w:szCs w:val="24"/>
        </w:rPr>
        <w:t>Explosives may be used only when authorized</w:t>
      </w:r>
      <w:r w:rsidR="00781D4B" w:rsidRPr="00332AE3">
        <w:rPr>
          <w:rFonts w:cs="Arial"/>
          <w:sz w:val="24"/>
          <w:szCs w:val="24"/>
        </w:rPr>
        <w:t xml:space="preserve"> by the </w:t>
      </w:r>
      <w:r w:rsidR="009F2745" w:rsidRPr="00332AE3">
        <w:rPr>
          <w:rFonts w:cs="Arial"/>
          <w:sz w:val="24"/>
          <w:szCs w:val="24"/>
        </w:rPr>
        <w:t>Agency</w:t>
      </w:r>
      <w:r w:rsidR="00781D4B" w:rsidRPr="00332AE3">
        <w:rPr>
          <w:rFonts w:cs="Arial"/>
          <w:sz w:val="24"/>
          <w:szCs w:val="24"/>
        </w:rPr>
        <w:t xml:space="preserve">. Explosives </w:t>
      </w:r>
      <w:r w:rsidR="004D3486" w:rsidRPr="00332AE3">
        <w:rPr>
          <w:rFonts w:cs="Arial"/>
          <w:sz w:val="24"/>
          <w:szCs w:val="24"/>
        </w:rPr>
        <w:t>will</w:t>
      </w:r>
      <w:r w:rsidR="00781D4B" w:rsidRPr="00332AE3">
        <w:rPr>
          <w:rFonts w:cs="Arial"/>
          <w:sz w:val="24"/>
          <w:szCs w:val="24"/>
        </w:rPr>
        <w:t xml:space="preserve"> be </w:t>
      </w:r>
      <w:proofErr w:type="gramStart"/>
      <w:r w:rsidR="00781D4B" w:rsidRPr="00332AE3">
        <w:rPr>
          <w:rFonts w:cs="Arial"/>
          <w:sz w:val="24"/>
          <w:szCs w:val="24"/>
        </w:rPr>
        <w:t>handled</w:t>
      </w:r>
      <w:proofErr w:type="gramEnd"/>
      <w:r w:rsidR="00781D4B" w:rsidRPr="00332AE3">
        <w:rPr>
          <w:rFonts w:cs="Arial"/>
          <w:sz w:val="24"/>
          <w:szCs w:val="24"/>
        </w:rPr>
        <w:t xml:space="preserve">, used, and stored </w:t>
      </w:r>
      <w:r w:rsidR="0073032E" w:rsidRPr="00332AE3">
        <w:rPr>
          <w:rFonts w:cs="Arial"/>
          <w:sz w:val="24"/>
          <w:szCs w:val="24"/>
        </w:rPr>
        <w:t>per</w:t>
      </w:r>
      <w:r w:rsidR="00781D4B" w:rsidRPr="00332AE3">
        <w:rPr>
          <w:rFonts w:cs="Arial"/>
          <w:sz w:val="24"/>
          <w:szCs w:val="24"/>
        </w:rPr>
        <w:t xml:space="preserve"> all applicable regulations. The </w:t>
      </w:r>
      <w:r w:rsidR="009F2745" w:rsidRPr="00332AE3">
        <w:rPr>
          <w:rFonts w:cs="Arial"/>
          <w:sz w:val="24"/>
          <w:szCs w:val="24"/>
        </w:rPr>
        <w:t>Agency</w:t>
      </w:r>
      <w:r w:rsidR="009144B4" w:rsidRPr="00332AE3">
        <w:rPr>
          <w:rFonts w:cs="Arial"/>
          <w:sz w:val="24"/>
          <w:szCs w:val="24"/>
        </w:rPr>
        <w:t>’</w:t>
      </w:r>
      <w:r w:rsidR="00937D9C" w:rsidRPr="00332AE3">
        <w:rPr>
          <w:rFonts w:cs="Arial"/>
          <w:sz w:val="24"/>
          <w:szCs w:val="24"/>
        </w:rPr>
        <w:t xml:space="preserve">s approval </w:t>
      </w:r>
      <w:r w:rsidR="004D3486" w:rsidRPr="00332AE3">
        <w:rPr>
          <w:rFonts w:cs="Arial"/>
          <w:sz w:val="24"/>
          <w:szCs w:val="24"/>
        </w:rPr>
        <w:t>will</w:t>
      </w:r>
      <w:r w:rsidR="00937D9C" w:rsidRPr="00332AE3">
        <w:rPr>
          <w:rFonts w:cs="Arial"/>
          <w:sz w:val="24"/>
          <w:szCs w:val="24"/>
        </w:rPr>
        <w:t xml:space="preserve"> not relieve the contractor </w:t>
      </w:r>
      <w:r w:rsidR="00EF6F21" w:rsidRPr="00332AE3">
        <w:rPr>
          <w:rFonts w:cs="Arial"/>
          <w:sz w:val="24"/>
          <w:szCs w:val="24"/>
        </w:rPr>
        <w:t xml:space="preserve">from their liability for claims caused by blasting operations. </w:t>
      </w:r>
    </w:p>
    <w:p w14:paraId="3D34B3BA" w14:textId="6CC6A4A1" w:rsidR="00F91BBA" w:rsidRPr="00332AE3" w:rsidRDefault="00F91BBA">
      <w:pPr>
        <w:rPr>
          <w:rFonts w:cs="Arial"/>
          <w:sz w:val="24"/>
          <w:szCs w:val="24"/>
        </w:rPr>
      </w:pPr>
      <w:r w:rsidRPr="00332AE3">
        <w:rPr>
          <w:rFonts w:cs="Arial"/>
          <w:sz w:val="24"/>
          <w:szCs w:val="24"/>
        </w:rPr>
        <w:br w:type="page"/>
      </w:r>
    </w:p>
    <w:p w14:paraId="4FEB56E2" w14:textId="7C9D13BF" w:rsidR="00863161" w:rsidRPr="00BC0D92" w:rsidRDefault="00B93580" w:rsidP="00F91BBA">
      <w:pPr>
        <w:pStyle w:val="Heading1"/>
        <w:jc w:val="center"/>
        <w:rPr>
          <w:rFonts w:cs="Arial"/>
          <w:color w:val="005487"/>
          <w:sz w:val="24"/>
          <w:szCs w:val="24"/>
          <w:u w:val="single"/>
        </w:rPr>
      </w:pPr>
      <w:bookmarkStart w:id="38" w:name="_Toc139549501"/>
      <w:r w:rsidRPr="00BC0D92">
        <w:rPr>
          <w:rFonts w:cs="Arial"/>
          <w:color w:val="005487"/>
          <w:sz w:val="24"/>
          <w:szCs w:val="24"/>
          <w:u w:val="single"/>
        </w:rPr>
        <w:lastRenderedPageBreak/>
        <w:t>APPENDIX</w:t>
      </w:r>
      <w:r w:rsidR="00863161" w:rsidRPr="00BC0D92">
        <w:rPr>
          <w:rFonts w:cs="Arial"/>
          <w:color w:val="005487"/>
          <w:sz w:val="24"/>
          <w:szCs w:val="24"/>
          <w:u w:val="single"/>
        </w:rPr>
        <w:t xml:space="preserve"> B: </w:t>
      </w:r>
      <w:r w:rsidR="00D9235C">
        <w:rPr>
          <w:rFonts w:cs="Arial"/>
          <w:color w:val="005487"/>
          <w:sz w:val="24"/>
          <w:szCs w:val="24"/>
          <w:u w:val="single"/>
        </w:rPr>
        <w:t xml:space="preserve">Sample </w:t>
      </w:r>
      <w:r w:rsidR="00863161" w:rsidRPr="00BC0D92">
        <w:rPr>
          <w:rFonts w:cs="Arial"/>
          <w:color w:val="005487"/>
          <w:sz w:val="24"/>
          <w:szCs w:val="24"/>
          <w:u w:val="single"/>
        </w:rPr>
        <w:t xml:space="preserve">Specific </w:t>
      </w:r>
      <w:r w:rsidR="00D9235C">
        <w:rPr>
          <w:rFonts w:cs="Arial"/>
          <w:color w:val="005487"/>
          <w:sz w:val="24"/>
          <w:szCs w:val="24"/>
          <w:u w:val="single"/>
        </w:rPr>
        <w:t xml:space="preserve">Safety </w:t>
      </w:r>
      <w:r w:rsidR="00863161" w:rsidRPr="00BC0D92">
        <w:rPr>
          <w:rFonts w:cs="Arial"/>
          <w:color w:val="005487"/>
          <w:sz w:val="24"/>
          <w:szCs w:val="24"/>
          <w:u w:val="single"/>
        </w:rPr>
        <w:t>Requirements</w:t>
      </w:r>
      <w:bookmarkEnd w:id="38"/>
    </w:p>
    <w:p w14:paraId="0BD8155A" w14:textId="47A69387" w:rsidR="00863161" w:rsidRPr="00332AE3" w:rsidRDefault="005C1C18" w:rsidP="00863161">
      <w:pPr>
        <w:rPr>
          <w:rFonts w:cs="Arial"/>
          <w:i/>
          <w:iCs/>
          <w:sz w:val="24"/>
          <w:szCs w:val="24"/>
        </w:rPr>
      </w:pPr>
      <w:r w:rsidRPr="00332AE3">
        <w:rPr>
          <w:rFonts w:cs="Arial"/>
          <w:i/>
          <w:iCs/>
          <w:sz w:val="24"/>
          <w:szCs w:val="24"/>
        </w:rPr>
        <w:br/>
      </w:r>
      <w:r w:rsidR="00D9235C" w:rsidRPr="00D9235C">
        <w:rPr>
          <w:rFonts w:cs="Arial"/>
          <w:i/>
          <w:iCs/>
          <w:sz w:val="24"/>
          <w:szCs w:val="24"/>
        </w:rPr>
        <w:t xml:space="preserve">Agencies are encouraged to </w:t>
      </w:r>
      <w:r w:rsidR="00D9235C" w:rsidRPr="00D9235C">
        <w:rPr>
          <w:rFonts w:cs="Arial"/>
          <w:i/>
          <w:iCs/>
          <w:sz w:val="24"/>
          <w:szCs w:val="24"/>
          <w:u w:val="single"/>
        </w:rPr>
        <w:t>review, revise, and use</w:t>
      </w:r>
      <w:r w:rsidR="00D9235C" w:rsidRPr="00D9235C">
        <w:rPr>
          <w:rFonts w:cs="Arial"/>
          <w:i/>
          <w:iCs/>
          <w:sz w:val="24"/>
          <w:szCs w:val="24"/>
        </w:rPr>
        <w:t xml:space="preserve"> </w:t>
      </w:r>
      <w:r w:rsidR="00D9235C">
        <w:rPr>
          <w:rFonts w:cs="Arial"/>
          <w:i/>
          <w:iCs/>
          <w:sz w:val="24"/>
          <w:szCs w:val="24"/>
        </w:rPr>
        <w:t xml:space="preserve">applicable </w:t>
      </w:r>
      <w:r w:rsidR="006A3372" w:rsidRPr="00332AE3">
        <w:rPr>
          <w:rFonts w:cs="Arial"/>
          <w:i/>
          <w:iCs/>
          <w:sz w:val="24"/>
          <w:szCs w:val="24"/>
        </w:rPr>
        <w:t>language</w:t>
      </w:r>
      <w:r w:rsidR="00A75E07" w:rsidRPr="00332AE3">
        <w:rPr>
          <w:rFonts w:cs="Arial"/>
          <w:i/>
          <w:iCs/>
          <w:sz w:val="24"/>
          <w:szCs w:val="24"/>
        </w:rPr>
        <w:t xml:space="preserve"> to add specific</w:t>
      </w:r>
      <w:r w:rsidR="00AE1527" w:rsidRPr="00332AE3">
        <w:rPr>
          <w:rFonts w:cs="Arial"/>
          <w:i/>
          <w:iCs/>
          <w:sz w:val="24"/>
          <w:szCs w:val="24"/>
        </w:rPr>
        <w:t xml:space="preserve"> safety topic requirements. </w:t>
      </w:r>
      <w:r w:rsidR="00B52EEB" w:rsidRPr="00332AE3">
        <w:rPr>
          <w:rFonts w:cs="Arial"/>
          <w:i/>
          <w:iCs/>
          <w:sz w:val="24"/>
          <w:szCs w:val="24"/>
        </w:rPr>
        <w:t>Adding this</w:t>
      </w:r>
      <w:r w:rsidR="00863161" w:rsidRPr="00332AE3">
        <w:rPr>
          <w:rFonts w:cs="Arial"/>
          <w:i/>
          <w:iCs/>
          <w:sz w:val="24"/>
          <w:szCs w:val="24"/>
        </w:rPr>
        <w:t xml:space="preserve"> language </w:t>
      </w:r>
      <w:r w:rsidR="00B52EEB" w:rsidRPr="00332AE3">
        <w:rPr>
          <w:rFonts w:cs="Arial"/>
          <w:i/>
          <w:iCs/>
          <w:sz w:val="24"/>
          <w:szCs w:val="24"/>
        </w:rPr>
        <w:t xml:space="preserve">to the scope of </w:t>
      </w:r>
      <w:r w:rsidR="00675F64" w:rsidRPr="00332AE3">
        <w:rPr>
          <w:rFonts w:cs="Arial"/>
          <w:i/>
          <w:iCs/>
          <w:sz w:val="24"/>
          <w:szCs w:val="24"/>
        </w:rPr>
        <w:t xml:space="preserve">a project or </w:t>
      </w:r>
      <w:r w:rsidR="00F24D6C" w:rsidRPr="00332AE3">
        <w:rPr>
          <w:rFonts w:cs="Arial"/>
          <w:i/>
          <w:iCs/>
          <w:sz w:val="24"/>
          <w:szCs w:val="24"/>
        </w:rPr>
        <w:t>bid packet</w:t>
      </w:r>
      <w:r w:rsidR="005D1DF6" w:rsidRPr="00332AE3">
        <w:rPr>
          <w:rFonts w:cs="Arial"/>
          <w:i/>
          <w:iCs/>
          <w:sz w:val="24"/>
          <w:szCs w:val="24"/>
        </w:rPr>
        <w:t xml:space="preserve"> can provide additional details on what the Agency </w:t>
      </w:r>
      <w:r w:rsidR="0051106C" w:rsidRPr="00332AE3">
        <w:rPr>
          <w:rFonts w:cs="Arial"/>
          <w:i/>
          <w:iCs/>
          <w:sz w:val="24"/>
          <w:szCs w:val="24"/>
        </w:rPr>
        <w:t>wants</w:t>
      </w:r>
      <w:r w:rsidR="005D1DF6" w:rsidRPr="00332AE3">
        <w:rPr>
          <w:rFonts w:cs="Arial"/>
          <w:i/>
          <w:iCs/>
          <w:sz w:val="24"/>
          <w:szCs w:val="24"/>
        </w:rPr>
        <w:t xml:space="preserve"> to occur </w:t>
      </w:r>
      <w:r w:rsidR="0051106C" w:rsidRPr="00332AE3">
        <w:rPr>
          <w:rFonts w:cs="Arial"/>
          <w:i/>
          <w:iCs/>
          <w:sz w:val="24"/>
          <w:szCs w:val="24"/>
        </w:rPr>
        <w:t>related</w:t>
      </w:r>
      <w:r w:rsidR="005D1DF6" w:rsidRPr="00332AE3">
        <w:rPr>
          <w:rFonts w:cs="Arial"/>
          <w:i/>
          <w:iCs/>
          <w:sz w:val="24"/>
          <w:szCs w:val="24"/>
        </w:rPr>
        <w:t xml:space="preserve"> to a specific area. However, adding this language </w:t>
      </w:r>
      <w:r w:rsidR="00D9235C">
        <w:rPr>
          <w:rFonts w:cs="Arial"/>
          <w:i/>
          <w:iCs/>
          <w:sz w:val="24"/>
          <w:szCs w:val="24"/>
          <w:u w:val="single"/>
        </w:rPr>
        <w:t>may</w:t>
      </w:r>
      <w:r w:rsidR="005D1DF6" w:rsidRPr="00D9235C">
        <w:rPr>
          <w:rFonts w:cs="Arial"/>
          <w:i/>
          <w:iCs/>
          <w:sz w:val="24"/>
          <w:szCs w:val="24"/>
          <w:u w:val="single"/>
        </w:rPr>
        <w:t xml:space="preserve"> also increase</w:t>
      </w:r>
      <w:r w:rsidR="005D1DF6" w:rsidRPr="00332AE3">
        <w:rPr>
          <w:rFonts w:cs="Arial"/>
          <w:i/>
          <w:iCs/>
          <w:sz w:val="24"/>
          <w:szCs w:val="24"/>
        </w:rPr>
        <w:t xml:space="preserve"> the liability risk to the Agency if there is no follow-up by the Agency to ensure the specific requirement is </w:t>
      </w:r>
      <w:r w:rsidR="00355EEC" w:rsidRPr="00332AE3">
        <w:rPr>
          <w:rFonts w:cs="Arial"/>
          <w:i/>
          <w:iCs/>
          <w:sz w:val="24"/>
          <w:szCs w:val="24"/>
        </w:rPr>
        <w:t>being c</w:t>
      </w:r>
      <w:r w:rsidR="00C71393" w:rsidRPr="00332AE3">
        <w:rPr>
          <w:rFonts w:cs="Arial"/>
          <w:i/>
          <w:iCs/>
          <w:sz w:val="24"/>
          <w:szCs w:val="24"/>
        </w:rPr>
        <w:t>ompleted or conducted by the contractor</w:t>
      </w:r>
      <w:r w:rsidR="005D1DF6" w:rsidRPr="00332AE3">
        <w:rPr>
          <w:rFonts w:cs="Arial"/>
          <w:i/>
          <w:iCs/>
          <w:sz w:val="24"/>
          <w:szCs w:val="24"/>
        </w:rPr>
        <w:t>.</w:t>
      </w:r>
    </w:p>
    <w:p w14:paraId="7BB7DE5B" w14:textId="77777777" w:rsidR="00863161" w:rsidRPr="00332AE3" w:rsidRDefault="00863161" w:rsidP="00863161">
      <w:pPr>
        <w:pStyle w:val="Heading2"/>
        <w:rPr>
          <w:rFonts w:cs="Arial"/>
          <w:color w:val="1F4E79"/>
          <w:sz w:val="24"/>
          <w:szCs w:val="24"/>
          <w:u w:val="single"/>
        </w:rPr>
      </w:pPr>
      <w:bookmarkStart w:id="39" w:name="_Toc139549502"/>
      <w:r w:rsidRPr="00332AE3">
        <w:rPr>
          <w:rFonts w:cs="Arial"/>
          <w:color w:val="1F4E79"/>
          <w:sz w:val="24"/>
          <w:szCs w:val="24"/>
          <w:u w:val="single"/>
        </w:rPr>
        <w:t>Aerial Lifts</w:t>
      </w:r>
      <w:bookmarkEnd w:id="39"/>
    </w:p>
    <w:p w14:paraId="17EF94E4" w14:textId="77777777" w:rsidR="00863161" w:rsidRPr="00332AE3" w:rsidRDefault="00863161" w:rsidP="00863161">
      <w:pPr>
        <w:pStyle w:val="ListParagraph"/>
        <w:numPr>
          <w:ilvl w:val="0"/>
          <w:numId w:val="14"/>
        </w:numPr>
        <w:rPr>
          <w:rFonts w:cs="Arial"/>
          <w:sz w:val="24"/>
          <w:szCs w:val="24"/>
        </w:rPr>
      </w:pPr>
      <w:r w:rsidRPr="00332AE3">
        <w:rPr>
          <w:rFonts w:cs="Arial"/>
          <w:sz w:val="24"/>
          <w:szCs w:val="24"/>
        </w:rPr>
        <w:t>The contractor is responsible for developing, implementing, and maintaining an aerial lifts program in accordance with applicable local, state, and federal regulations as it applies to the work of the contract. The contractor should have a copy of their program readily available and be able to produce a copy at the request of the Agency.</w:t>
      </w:r>
    </w:p>
    <w:p w14:paraId="5D2FAC7E" w14:textId="05C536A4" w:rsidR="00863161" w:rsidRPr="00332AE3" w:rsidRDefault="00863161" w:rsidP="00863161">
      <w:pPr>
        <w:pStyle w:val="ListParagraph"/>
        <w:numPr>
          <w:ilvl w:val="0"/>
          <w:numId w:val="14"/>
        </w:numPr>
        <w:rPr>
          <w:rFonts w:cs="Arial"/>
          <w:sz w:val="24"/>
          <w:szCs w:val="24"/>
        </w:rPr>
      </w:pPr>
      <w:r w:rsidRPr="00332AE3">
        <w:rPr>
          <w:rFonts w:cs="Arial"/>
          <w:sz w:val="24"/>
          <w:szCs w:val="24"/>
        </w:rPr>
        <w:t>Aerial lifts used on Agency property should be inspected, operated, and maintained in accordance with local, state, and federal regulations and the manufacture</w:t>
      </w:r>
      <w:r w:rsidR="00FD7C3A" w:rsidRPr="00332AE3">
        <w:rPr>
          <w:rFonts w:cs="Arial"/>
          <w:sz w:val="24"/>
          <w:szCs w:val="24"/>
        </w:rPr>
        <w:t>r</w:t>
      </w:r>
      <w:r w:rsidR="009144B4" w:rsidRPr="00332AE3">
        <w:rPr>
          <w:rFonts w:cs="Arial"/>
          <w:sz w:val="24"/>
          <w:szCs w:val="24"/>
        </w:rPr>
        <w:t>’</w:t>
      </w:r>
      <w:r w:rsidRPr="00332AE3">
        <w:rPr>
          <w:rFonts w:cs="Arial"/>
          <w:sz w:val="24"/>
          <w:szCs w:val="24"/>
        </w:rPr>
        <w:t>s recommendations.</w:t>
      </w:r>
    </w:p>
    <w:p w14:paraId="08F94A6C" w14:textId="01F74995" w:rsidR="00863161" w:rsidRPr="00332AE3" w:rsidRDefault="00C83C9A" w:rsidP="00863161">
      <w:pPr>
        <w:pStyle w:val="ListParagraph"/>
        <w:numPr>
          <w:ilvl w:val="0"/>
          <w:numId w:val="14"/>
        </w:numPr>
        <w:rPr>
          <w:rFonts w:cs="Arial"/>
          <w:b/>
          <w:sz w:val="24"/>
          <w:szCs w:val="24"/>
        </w:rPr>
      </w:pPr>
      <w:r>
        <w:rPr>
          <w:rFonts w:cs="Arial"/>
          <w:sz w:val="24"/>
          <w:szCs w:val="24"/>
        </w:rPr>
        <w:t>Before</w:t>
      </w:r>
      <w:r w:rsidR="00863161" w:rsidRPr="00332AE3">
        <w:rPr>
          <w:rFonts w:cs="Arial"/>
          <w:sz w:val="24"/>
          <w:szCs w:val="24"/>
        </w:rPr>
        <w:t xml:space="preserve"> operating any lift, the Contractor will install barriers, signs, or other acceptable means to redirect pedestrian traffic and isolate the work area.</w:t>
      </w:r>
    </w:p>
    <w:p w14:paraId="5EA8D33F" w14:textId="4716EECF" w:rsidR="00863161" w:rsidRPr="00332AE3" w:rsidRDefault="00863161" w:rsidP="00863161">
      <w:pPr>
        <w:pStyle w:val="ListParagraph"/>
        <w:numPr>
          <w:ilvl w:val="0"/>
          <w:numId w:val="14"/>
        </w:numPr>
        <w:rPr>
          <w:rFonts w:cs="Arial"/>
          <w:sz w:val="24"/>
          <w:szCs w:val="24"/>
        </w:rPr>
      </w:pPr>
      <w:r w:rsidRPr="00332AE3">
        <w:rPr>
          <w:rFonts w:cs="Arial"/>
          <w:sz w:val="24"/>
          <w:szCs w:val="24"/>
        </w:rPr>
        <w:t xml:space="preserve">Only trained </w:t>
      </w:r>
      <w:r w:rsidR="00D9235C">
        <w:rPr>
          <w:rFonts w:cs="Arial"/>
          <w:sz w:val="24"/>
          <w:szCs w:val="24"/>
        </w:rPr>
        <w:t>worker</w:t>
      </w:r>
      <w:r w:rsidRPr="00332AE3">
        <w:rPr>
          <w:rFonts w:cs="Arial"/>
          <w:sz w:val="24"/>
          <w:szCs w:val="24"/>
        </w:rPr>
        <w:t>s are permitted to operate aerial lifts on Agency property.</w:t>
      </w:r>
    </w:p>
    <w:p w14:paraId="0DBCF2B4" w14:textId="77777777" w:rsidR="00863161" w:rsidRPr="00332AE3" w:rsidRDefault="00863161" w:rsidP="00863161">
      <w:pPr>
        <w:pStyle w:val="Heading2"/>
        <w:rPr>
          <w:rFonts w:cs="Arial"/>
          <w:color w:val="1F4E79"/>
          <w:sz w:val="24"/>
          <w:szCs w:val="24"/>
          <w:u w:val="single"/>
        </w:rPr>
      </w:pPr>
      <w:bookmarkStart w:id="40" w:name="_Toc139549503"/>
      <w:r w:rsidRPr="00332AE3">
        <w:rPr>
          <w:rFonts w:cs="Arial"/>
          <w:color w:val="1F4E79"/>
          <w:sz w:val="24"/>
          <w:szCs w:val="24"/>
          <w:u w:val="single"/>
        </w:rPr>
        <w:t>Cranes and Hoists</w:t>
      </w:r>
      <w:bookmarkEnd w:id="40"/>
    </w:p>
    <w:p w14:paraId="56E556DE" w14:textId="77777777" w:rsidR="00863161" w:rsidRPr="00332AE3" w:rsidRDefault="00863161" w:rsidP="00863161">
      <w:pPr>
        <w:pStyle w:val="ListParagraph"/>
        <w:numPr>
          <w:ilvl w:val="0"/>
          <w:numId w:val="14"/>
        </w:numPr>
        <w:rPr>
          <w:rFonts w:cs="Arial"/>
          <w:sz w:val="24"/>
          <w:szCs w:val="24"/>
        </w:rPr>
      </w:pPr>
      <w:r w:rsidRPr="00332AE3">
        <w:rPr>
          <w:rFonts w:cs="Arial"/>
          <w:sz w:val="24"/>
          <w:szCs w:val="24"/>
        </w:rPr>
        <w:t xml:space="preserve">Contractors should verify that operators possess a valid hoisting certification. Documentation of this certification will be made available for review to the Agency upon request. </w:t>
      </w:r>
    </w:p>
    <w:p w14:paraId="37426D59" w14:textId="227536D4" w:rsidR="00863161" w:rsidRPr="00332AE3" w:rsidRDefault="00863161" w:rsidP="00863161">
      <w:pPr>
        <w:pStyle w:val="ListParagraph"/>
        <w:numPr>
          <w:ilvl w:val="0"/>
          <w:numId w:val="14"/>
        </w:numPr>
        <w:rPr>
          <w:rFonts w:cs="Arial"/>
          <w:sz w:val="24"/>
          <w:szCs w:val="24"/>
        </w:rPr>
      </w:pPr>
      <w:r w:rsidRPr="00332AE3">
        <w:rPr>
          <w:rFonts w:cs="Arial"/>
          <w:sz w:val="24"/>
          <w:szCs w:val="24"/>
        </w:rPr>
        <w:t xml:space="preserve">Contractors will be responsible </w:t>
      </w:r>
      <w:r w:rsidR="00FD7C3A" w:rsidRPr="00332AE3">
        <w:rPr>
          <w:rFonts w:cs="Arial"/>
          <w:sz w:val="24"/>
          <w:szCs w:val="24"/>
        </w:rPr>
        <w:t>for inspecting</w:t>
      </w:r>
      <w:r w:rsidRPr="00332AE3">
        <w:rPr>
          <w:rFonts w:cs="Arial"/>
          <w:sz w:val="24"/>
          <w:szCs w:val="24"/>
        </w:rPr>
        <w:t xml:space="preserve"> mobile equipment, cranes, and equipment as required by Cal/OSHA and/or manufacturer before use.</w:t>
      </w:r>
    </w:p>
    <w:p w14:paraId="0A69BBFD" w14:textId="77777777" w:rsidR="00863161" w:rsidRPr="00332AE3" w:rsidRDefault="00863161" w:rsidP="00863161">
      <w:pPr>
        <w:pStyle w:val="ListParagraph"/>
        <w:numPr>
          <w:ilvl w:val="0"/>
          <w:numId w:val="14"/>
        </w:numPr>
        <w:rPr>
          <w:rFonts w:cs="Arial"/>
          <w:sz w:val="24"/>
          <w:szCs w:val="24"/>
        </w:rPr>
      </w:pPr>
      <w:r w:rsidRPr="00332AE3">
        <w:rPr>
          <w:rFonts w:cs="Arial"/>
          <w:sz w:val="24"/>
          <w:szCs w:val="24"/>
        </w:rPr>
        <w:t>Qualified riggers should perform all rigging as defined by Cal/OSHA §4999. Documentation of qualifications for riggers and the Crane Hoist Plan/Critical Lift Plan will be provided to the Agency, when applicable, and upon request.</w:t>
      </w:r>
    </w:p>
    <w:p w14:paraId="155D856C" w14:textId="77777777" w:rsidR="00863161" w:rsidRPr="00332AE3" w:rsidRDefault="00863161" w:rsidP="00863161">
      <w:pPr>
        <w:pStyle w:val="ListParagraph"/>
        <w:numPr>
          <w:ilvl w:val="0"/>
          <w:numId w:val="14"/>
        </w:numPr>
        <w:rPr>
          <w:rFonts w:cs="Arial"/>
          <w:sz w:val="24"/>
          <w:szCs w:val="24"/>
        </w:rPr>
      </w:pPr>
      <w:r w:rsidRPr="00332AE3">
        <w:rPr>
          <w:rFonts w:cs="Arial"/>
          <w:sz w:val="24"/>
          <w:szCs w:val="24"/>
        </w:rPr>
        <w:t>All signal persons should be qualified in accordance with Cal/OSHA §1618.2. Documentation of qualifications for signalpersons will be provided to the Agency, when applicable, upon request.</w:t>
      </w:r>
    </w:p>
    <w:p w14:paraId="5FDA61EA" w14:textId="77777777" w:rsidR="00863161" w:rsidRPr="00BC0D92" w:rsidRDefault="00863161" w:rsidP="00863161">
      <w:pPr>
        <w:pStyle w:val="Heading2"/>
        <w:rPr>
          <w:rFonts w:cs="Arial"/>
          <w:color w:val="005487"/>
          <w:sz w:val="24"/>
          <w:szCs w:val="24"/>
          <w:u w:val="single"/>
        </w:rPr>
      </w:pPr>
      <w:bookmarkStart w:id="41" w:name="_Toc139549504"/>
      <w:r w:rsidRPr="00BC0D92">
        <w:rPr>
          <w:rFonts w:cs="Arial"/>
          <w:color w:val="005487"/>
          <w:sz w:val="24"/>
          <w:szCs w:val="24"/>
          <w:u w:val="single"/>
        </w:rPr>
        <w:t>Compressed Gas</w:t>
      </w:r>
      <w:bookmarkEnd w:id="41"/>
    </w:p>
    <w:p w14:paraId="366B284E"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Freestanding gas cylinders (unsecured) are not allowed on Agency sites. Secure compressed gas cylinders in an upright position in a welding cart or to a solid object (using chains, straps, or a rigid retaining bar). Secure compressed gas cylinders on an approved carrier while being transported. Secure cylinders in a manner that protects them against damage, misuse, theft, or vandalism.</w:t>
      </w:r>
    </w:p>
    <w:p w14:paraId="47F61A44"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lastRenderedPageBreak/>
        <w:t xml:space="preserve">Keep cylinders at a safe distance or shielded from welding or cutting operations. Do not place cylinders in areas where they can </w:t>
      </w:r>
      <w:proofErr w:type="gramStart"/>
      <w:r w:rsidRPr="00332AE3">
        <w:rPr>
          <w:rFonts w:cs="Arial"/>
          <w:sz w:val="24"/>
          <w:szCs w:val="24"/>
        </w:rPr>
        <w:t>come in contact with</w:t>
      </w:r>
      <w:proofErr w:type="gramEnd"/>
      <w:r w:rsidRPr="00332AE3">
        <w:rPr>
          <w:rFonts w:cs="Arial"/>
          <w:sz w:val="24"/>
          <w:szCs w:val="24"/>
        </w:rPr>
        <w:t xml:space="preserve"> an electrical circuit.</w:t>
      </w:r>
    </w:p>
    <w:p w14:paraId="475A8C0D"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Flammable gases will be removed from the building at the end of each workday and stored in a location/cage approved by the Agency.</w:t>
      </w:r>
    </w:p>
    <w:p w14:paraId="77BBB765"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Do not leave behind partially filled or empty cylinders; remove them from the job site upon completion of the project.</w:t>
      </w:r>
    </w:p>
    <w:p w14:paraId="77779460"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Ensure that all hoses, valves, and fittings are maintained in good condition.</w:t>
      </w:r>
    </w:p>
    <w:p w14:paraId="41841C4A" w14:textId="77777777" w:rsidR="00863161" w:rsidRPr="00332AE3" w:rsidRDefault="00863161" w:rsidP="00863161">
      <w:pPr>
        <w:pStyle w:val="Heading2"/>
        <w:rPr>
          <w:rFonts w:cs="Arial"/>
          <w:color w:val="1F4E79"/>
          <w:sz w:val="24"/>
          <w:szCs w:val="24"/>
          <w:u w:val="single"/>
        </w:rPr>
      </w:pPr>
      <w:bookmarkStart w:id="42" w:name="_Toc139549505"/>
      <w:r w:rsidRPr="00332AE3">
        <w:rPr>
          <w:rFonts w:cs="Arial"/>
          <w:color w:val="1F4E79"/>
          <w:sz w:val="24"/>
          <w:szCs w:val="24"/>
          <w:u w:val="single"/>
        </w:rPr>
        <w:t>Demolition Work</w:t>
      </w:r>
      <w:bookmarkEnd w:id="42"/>
    </w:p>
    <w:p w14:paraId="5E446D18" w14:textId="77777777" w:rsidR="00863161" w:rsidRPr="00332AE3" w:rsidRDefault="00863161" w:rsidP="00863161">
      <w:pPr>
        <w:pStyle w:val="ListParagraph"/>
        <w:numPr>
          <w:ilvl w:val="0"/>
          <w:numId w:val="32"/>
        </w:numPr>
        <w:rPr>
          <w:rFonts w:cs="Arial"/>
          <w:sz w:val="24"/>
          <w:szCs w:val="24"/>
        </w:rPr>
      </w:pPr>
      <w:r w:rsidRPr="00332AE3">
        <w:rPr>
          <w:rFonts w:cs="Arial"/>
          <w:sz w:val="24"/>
          <w:szCs w:val="24"/>
        </w:rPr>
        <w:t xml:space="preserve">The contractor will request utility shutdowns through proper procedures to ensure that all lines, services, and equipment have been cleared or purged and </w:t>
      </w:r>
      <w:proofErr w:type="gramStart"/>
      <w:r w:rsidRPr="00332AE3">
        <w:rPr>
          <w:rFonts w:cs="Arial"/>
          <w:sz w:val="24"/>
          <w:szCs w:val="24"/>
        </w:rPr>
        <w:t>properly cleared</w:t>
      </w:r>
      <w:proofErr w:type="gramEnd"/>
      <w:r w:rsidRPr="00332AE3">
        <w:rPr>
          <w:rFonts w:cs="Arial"/>
          <w:sz w:val="24"/>
          <w:szCs w:val="24"/>
        </w:rPr>
        <w:t xml:space="preserve"> for safe removal. </w:t>
      </w:r>
    </w:p>
    <w:p w14:paraId="021A075E" w14:textId="3563C538" w:rsidR="00863161" w:rsidRPr="00332AE3" w:rsidRDefault="00863161" w:rsidP="00863161">
      <w:pPr>
        <w:pStyle w:val="ListParagraph"/>
        <w:numPr>
          <w:ilvl w:val="0"/>
          <w:numId w:val="32"/>
        </w:numPr>
        <w:rPr>
          <w:rFonts w:cs="Arial"/>
          <w:sz w:val="24"/>
          <w:szCs w:val="24"/>
        </w:rPr>
      </w:pPr>
      <w:r w:rsidRPr="00332AE3">
        <w:rPr>
          <w:rFonts w:cs="Arial"/>
          <w:sz w:val="24"/>
          <w:szCs w:val="24"/>
        </w:rPr>
        <w:t xml:space="preserve">All lines, including water and steam, are to be considered </w:t>
      </w:r>
      <w:r w:rsidR="009144B4" w:rsidRPr="00332AE3">
        <w:rPr>
          <w:rFonts w:cs="Arial"/>
          <w:sz w:val="24"/>
          <w:szCs w:val="24"/>
        </w:rPr>
        <w:t>“</w:t>
      </w:r>
      <w:r w:rsidRPr="00332AE3">
        <w:rPr>
          <w:rFonts w:cs="Arial"/>
          <w:sz w:val="24"/>
          <w:szCs w:val="24"/>
        </w:rPr>
        <w:t>hot</w:t>
      </w:r>
      <w:r w:rsidR="009144B4" w:rsidRPr="00332AE3">
        <w:rPr>
          <w:rFonts w:cs="Arial"/>
          <w:sz w:val="24"/>
          <w:szCs w:val="24"/>
        </w:rPr>
        <w:t>”</w:t>
      </w:r>
      <w:r w:rsidRPr="00332AE3">
        <w:rPr>
          <w:rFonts w:cs="Arial"/>
          <w:sz w:val="24"/>
          <w:szCs w:val="24"/>
        </w:rPr>
        <w:t xml:space="preserve"> until a check has been made to verify that they are not in service.</w:t>
      </w:r>
    </w:p>
    <w:p w14:paraId="3B9945DD" w14:textId="77777777" w:rsidR="00863161" w:rsidRPr="00332AE3" w:rsidRDefault="00863161" w:rsidP="00863161">
      <w:pPr>
        <w:pStyle w:val="ListParagraph"/>
        <w:numPr>
          <w:ilvl w:val="0"/>
          <w:numId w:val="32"/>
        </w:numPr>
        <w:rPr>
          <w:rFonts w:cs="Arial"/>
          <w:sz w:val="24"/>
          <w:szCs w:val="24"/>
        </w:rPr>
      </w:pPr>
      <w:r w:rsidRPr="00332AE3">
        <w:rPr>
          <w:rFonts w:cs="Arial"/>
          <w:sz w:val="24"/>
          <w:szCs w:val="24"/>
        </w:rPr>
        <w:t>Underground or otherwise hidden lines, cables, and sewers should be physically located.</w:t>
      </w:r>
    </w:p>
    <w:p w14:paraId="021A0948" w14:textId="77777777" w:rsidR="00863161" w:rsidRPr="00332AE3" w:rsidRDefault="00863161" w:rsidP="00863161">
      <w:pPr>
        <w:pStyle w:val="ListParagraph"/>
        <w:numPr>
          <w:ilvl w:val="0"/>
          <w:numId w:val="32"/>
        </w:numPr>
        <w:rPr>
          <w:rFonts w:cs="Arial"/>
          <w:sz w:val="24"/>
          <w:szCs w:val="24"/>
        </w:rPr>
      </w:pPr>
      <w:r w:rsidRPr="00332AE3">
        <w:rPr>
          <w:rFonts w:cs="Arial"/>
          <w:sz w:val="24"/>
          <w:szCs w:val="24"/>
        </w:rPr>
        <w:t>Combustible materials should be separated before operations involving welding, cutting, and other flame or spark-producing processes. Follow the requirements of the Hot Work Procedures listed in this guide.</w:t>
      </w:r>
    </w:p>
    <w:p w14:paraId="3BE2B90B" w14:textId="77777777" w:rsidR="00863161" w:rsidRPr="00332AE3" w:rsidRDefault="00863161" w:rsidP="00863161">
      <w:pPr>
        <w:pStyle w:val="ListParagraph"/>
        <w:numPr>
          <w:ilvl w:val="0"/>
          <w:numId w:val="32"/>
        </w:numPr>
        <w:rPr>
          <w:rFonts w:cs="Arial"/>
          <w:sz w:val="24"/>
          <w:szCs w:val="24"/>
        </w:rPr>
      </w:pPr>
      <w:r w:rsidRPr="00332AE3">
        <w:rPr>
          <w:rFonts w:cs="Arial"/>
          <w:sz w:val="24"/>
          <w:szCs w:val="24"/>
        </w:rPr>
        <w:t>Particular attention should be given to the marking of hazards and the barricading of hazardous areas to protect all personnel, including those not directly involved in the demolition work.</w:t>
      </w:r>
    </w:p>
    <w:p w14:paraId="03E1A315" w14:textId="77777777" w:rsidR="00863161" w:rsidRPr="00332AE3" w:rsidRDefault="00863161" w:rsidP="00863161">
      <w:pPr>
        <w:pStyle w:val="Heading2"/>
        <w:rPr>
          <w:rFonts w:cs="Arial"/>
          <w:color w:val="1F4E79"/>
          <w:sz w:val="24"/>
          <w:szCs w:val="24"/>
          <w:u w:val="single"/>
        </w:rPr>
      </w:pPr>
      <w:bookmarkStart w:id="43" w:name="_Toc139549506"/>
      <w:r w:rsidRPr="00332AE3">
        <w:rPr>
          <w:rFonts w:cs="Arial"/>
          <w:color w:val="1F4E79"/>
          <w:sz w:val="24"/>
          <w:szCs w:val="24"/>
          <w:u w:val="single"/>
        </w:rPr>
        <w:t>Electrical</w:t>
      </w:r>
      <w:bookmarkEnd w:id="43"/>
    </w:p>
    <w:p w14:paraId="02B7EE34" w14:textId="77777777" w:rsidR="00863161" w:rsidRPr="00332AE3" w:rsidRDefault="00863161" w:rsidP="00AF2131">
      <w:pPr>
        <w:pStyle w:val="ListParagraph"/>
        <w:numPr>
          <w:ilvl w:val="1"/>
          <w:numId w:val="44"/>
        </w:numPr>
        <w:ind w:left="720"/>
        <w:rPr>
          <w:rFonts w:cs="Arial"/>
          <w:bCs/>
          <w:sz w:val="24"/>
          <w:szCs w:val="24"/>
        </w:rPr>
      </w:pPr>
      <w:r w:rsidRPr="00332AE3">
        <w:rPr>
          <w:rFonts w:cs="Arial"/>
          <w:bCs/>
          <w:sz w:val="24"/>
          <w:szCs w:val="24"/>
        </w:rPr>
        <w:t>Only qualified electricians are permitted to work on electrical systems and equipment that uses or controls electrical power.</w:t>
      </w:r>
    </w:p>
    <w:p w14:paraId="6539F8E3" w14:textId="77777777" w:rsidR="00863161" w:rsidRPr="00332AE3" w:rsidRDefault="00863161" w:rsidP="00AF2131">
      <w:pPr>
        <w:pStyle w:val="ListParagraph"/>
        <w:numPr>
          <w:ilvl w:val="1"/>
          <w:numId w:val="44"/>
        </w:numPr>
        <w:ind w:left="720"/>
        <w:rPr>
          <w:rFonts w:cs="Arial"/>
          <w:bCs/>
          <w:sz w:val="24"/>
          <w:szCs w:val="24"/>
        </w:rPr>
      </w:pPr>
      <w:r w:rsidRPr="00332AE3">
        <w:rPr>
          <w:rFonts w:cs="Arial"/>
          <w:bCs/>
          <w:sz w:val="24"/>
          <w:szCs w:val="24"/>
        </w:rPr>
        <w:t>Use only properly guarded and grounded outlets while working inside Agency buildings.</w:t>
      </w:r>
    </w:p>
    <w:p w14:paraId="7C0E1803" w14:textId="738D3698" w:rsidR="00863161" w:rsidRPr="00332AE3" w:rsidRDefault="00863161" w:rsidP="00AF2131">
      <w:pPr>
        <w:pStyle w:val="ListParagraph"/>
        <w:numPr>
          <w:ilvl w:val="1"/>
          <w:numId w:val="44"/>
        </w:numPr>
        <w:ind w:left="720"/>
        <w:rPr>
          <w:rFonts w:cs="Arial"/>
          <w:bCs/>
          <w:sz w:val="24"/>
          <w:szCs w:val="24"/>
        </w:rPr>
      </w:pPr>
      <w:r w:rsidRPr="00332AE3">
        <w:rPr>
          <w:rFonts w:cs="Arial"/>
          <w:bCs/>
          <w:sz w:val="24"/>
          <w:szCs w:val="24"/>
        </w:rPr>
        <w:t>Use only properly guarded outlets protected with ground fault circuit interrupter</w:t>
      </w:r>
      <w:r w:rsidR="00DD70DF">
        <w:rPr>
          <w:rFonts w:cs="Arial"/>
          <w:bCs/>
          <w:sz w:val="24"/>
          <w:szCs w:val="24"/>
        </w:rPr>
        <w:t>s</w:t>
      </w:r>
      <w:r w:rsidRPr="00332AE3">
        <w:rPr>
          <w:rFonts w:cs="Arial"/>
          <w:bCs/>
          <w:sz w:val="24"/>
          <w:szCs w:val="24"/>
        </w:rPr>
        <w:t xml:space="preserve"> when working outside or near wet conditions.</w:t>
      </w:r>
    </w:p>
    <w:p w14:paraId="43BC20CD" w14:textId="77777777" w:rsidR="00863161" w:rsidRPr="00332AE3" w:rsidRDefault="00863161" w:rsidP="00AF2131">
      <w:pPr>
        <w:pStyle w:val="ListParagraph"/>
        <w:numPr>
          <w:ilvl w:val="1"/>
          <w:numId w:val="44"/>
        </w:numPr>
        <w:ind w:left="720"/>
        <w:rPr>
          <w:rFonts w:cs="Arial"/>
          <w:bCs/>
          <w:sz w:val="24"/>
          <w:szCs w:val="24"/>
        </w:rPr>
      </w:pPr>
      <w:r w:rsidRPr="00332AE3">
        <w:rPr>
          <w:rFonts w:cs="Arial"/>
          <w:bCs/>
          <w:sz w:val="24"/>
          <w:szCs w:val="24"/>
        </w:rPr>
        <w:t>Cords should be in good working condition and incorporate a ground prong. Electrical cords that are damaged beyond permitted repair or are missing the ground prong should be removed from service.</w:t>
      </w:r>
    </w:p>
    <w:p w14:paraId="2343401A" w14:textId="77777777" w:rsidR="00863161" w:rsidRPr="00332AE3" w:rsidRDefault="00863161" w:rsidP="00AF2131">
      <w:pPr>
        <w:pStyle w:val="ListParagraph"/>
        <w:numPr>
          <w:ilvl w:val="1"/>
          <w:numId w:val="44"/>
        </w:numPr>
        <w:ind w:left="720"/>
        <w:rPr>
          <w:rFonts w:cs="Arial"/>
          <w:bCs/>
          <w:sz w:val="24"/>
          <w:szCs w:val="24"/>
        </w:rPr>
      </w:pPr>
      <w:r w:rsidRPr="00332AE3">
        <w:rPr>
          <w:rFonts w:cs="Arial"/>
          <w:bCs/>
          <w:sz w:val="24"/>
          <w:szCs w:val="24"/>
        </w:rPr>
        <w:t>Should a circuit breaker trip, ensure that a qualified electrician checks the circuit and equipment and corrects the problem before resetting the breaker. Only a qualified electrician is allowed to reset the breaker more than once.</w:t>
      </w:r>
    </w:p>
    <w:p w14:paraId="65FEE0F0" w14:textId="7526556D" w:rsidR="00863161" w:rsidRPr="00332AE3" w:rsidRDefault="00863161" w:rsidP="00AF2131">
      <w:pPr>
        <w:pStyle w:val="ListParagraph"/>
        <w:numPr>
          <w:ilvl w:val="1"/>
          <w:numId w:val="44"/>
        </w:numPr>
        <w:ind w:left="720"/>
        <w:rPr>
          <w:rFonts w:cs="Arial"/>
          <w:bCs/>
          <w:sz w:val="24"/>
          <w:szCs w:val="24"/>
        </w:rPr>
      </w:pPr>
      <w:r w:rsidRPr="00332AE3">
        <w:rPr>
          <w:rFonts w:cs="Arial"/>
          <w:bCs/>
          <w:sz w:val="24"/>
          <w:szCs w:val="24"/>
        </w:rPr>
        <w:t xml:space="preserve">Do not leave electrical boxes, switchgear, cabinets, or electrical rooms open when not directly </w:t>
      </w:r>
      <w:proofErr w:type="gramStart"/>
      <w:r w:rsidRPr="00332AE3">
        <w:rPr>
          <w:rFonts w:cs="Arial"/>
          <w:bCs/>
          <w:sz w:val="24"/>
          <w:szCs w:val="24"/>
        </w:rPr>
        <w:t>attended to</w:t>
      </w:r>
      <w:proofErr w:type="gramEnd"/>
      <w:r w:rsidRPr="00332AE3">
        <w:rPr>
          <w:rFonts w:cs="Arial"/>
          <w:bCs/>
          <w:sz w:val="24"/>
          <w:szCs w:val="24"/>
        </w:rPr>
        <w:t xml:space="preserve">. Insulate energized parts when covers have been removed or doors are ajar. Ensure that grounds, covers, plates, blanks, </w:t>
      </w:r>
      <w:proofErr w:type="gramStart"/>
      <w:r w:rsidRPr="00332AE3">
        <w:rPr>
          <w:rFonts w:cs="Arial"/>
          <w:bCs/>
          <w:sz w:val="24"/>
          <w:szCs w:val="24"/>
        </w:rPr>
        <w:t>etc.</w:t>
      </w:r>
      <w:proofErr w:type="gramEnd"/>
      <w:r w:rsidRPr="00332AE3">
        <w:rPr>
          <w:rFonts w:cs="Arial"/>
          <w:bCs/>
          <w:sz w:val="24"/>
          <w:szCs w:val="24"/>
        </w:rPr>
        <w:t xml:space="preserve"> are in place at the end of each workday</w:t>
      </w:r>
      <w:r w:rsidR="00926124">
        <w:rPr>
          <w:rFonts w:cs="Arial"/>
          <w:bCs/>
          <w:sz w:val="24"/>
          <w:szCs w:val="24"/>
        </w:rPr>
        <w:t>.</w:t>
      </w:r>
    </w:p>
    <w:p w14:paraId="7E083991" w14:textId="77777777" w:rsidR="00863161" w:rsidRPr="00332AE3" w:rsidRDefault="00863161" w:rsidP="00863161">
      <w:pPr>
        <w:pStyle w:val="Heading2"/>
        <w:rPr>
          <w:rFonts w:cs="Arial"/>
          <w:color w:val="1F4E79"/>
          <w:sz w:val="24"/>
          <w:szCs w:val="24"/>
          <w:u w:val="single"/>
        </w:rPr>
      </w:pPr>
      <w:bookmarkStart w:id="44" w:name="_Toc139549507"/>
      <w:r w:rsidRPr="00332AE3">
        <w:rPr>
          <w:rFonts w:cs="Arial"/>
          <w:color w:val="1F4E79"/>
          <w:sz w:val="24"/>
          <w:szCs w:val="24"/>
          <w:u w:val="single"/>
        </w:rPr>
        <w:lastRenderedPageBreak/>
        <w:t>Fall/Work from Heights</w:t>
      </w:r>
      <w:bookmarkEnd w:id="44"/>
    </w:p>
    <w:p w14:paraId="67645FDA"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The contractor is responsible for developing, implementing, and maintaining a Walking-Working Surfaces (Fall Protection) Program in accordance with Cal/OSHA regulations as it applies to the work of the contract. The contractor should have a copy of their program readily available and be able to produce a copy of the program at the request of the Agency.</w:t>
      </w:r>
    </w:p>
    <w:p w14:paraId="10BE0E7B" w14:textId="09BA4520"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 xml:space="preserve">The contractor should conduct a fall risk assessment to identify potential fall hazards, existing fall protection, anchors to be assessed, and </w:t>
      </w:r>
      <w:r w:rsidR="00DD70DF">
        <w:rPr>
          <w:rFonts w:cs="Arial"/>
          <w:sz w:val="24"/>
          <w:szCs w:val="24"/>
        </w:rPr>
        <w:t>before</w:t>
      </w:r>
      <w:r w:rsidRPr="00332AE3">
        <w:rPr>
          <w:rFonts w:cs="Arial"/>
          <w:sz w:val="24"/>
          <w:szCs w:val="24"/>
        </w:rPr>
        <w:t xml:space="preserve"> </w:t>
      </w:r>
      <w:r w:rsidR="005457A4" w:rsidRPr="00332AE3">
        <w:rPr>
          <w:rFonts w:cs="Arial"/>
          <w:sz w:val="24"/>
          <w:szCs w:val="24"/>
        </w:rPr>
        <w:t>perform</w:t>
      </w:r>
      <w:r w:rsidRPr="00332AE3">
        <w:rPr>
          <w:rFonts w:cs="Arial"/>
          <w:sz w:val="24"/>
          <w:szCs w:val="24"/>
        </w:rPr>
        <w:t>ing any work.</w:t>
      </w:r>
    </w:p>
    <w:p w14:paraId="663E47D1" w14:textId="6975E618"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 xml:space="preserve">Each contractor will provide </w:t>
      </w:r>
      <w:r w:rsidR="0076634D" w:rsidRPr="00332AE3">
        <w:rPr>
          <w:rFonts w:cs="Arial"/>
          <w:sz w:val="24"/>
          <w:szCs w:val="24"/>
        </w:rPr>
        <w:t>its</w:t>
      </w:r>
      <w:r w:rsidRPr="00332AE3">
        <w:rPr>
          <w:rFonts w:cs="Arial"/>
          <w:sz w:val="24"/>
          <w:szCs w:val="24"/>
        </w:rPr>
        <w:t xml:space="preserve"> own fall protection equipment.</w:t>
      </w:r>
    </w:p>
    <w:p w14:paraId="7E561389" w14:textId="4F955DDF"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 xml:space="preserve">Contractor </w:t>
      </w:r>
      <w:r w:rsidR="00D9235C">
        <w:rPr>
          <w:rFonts w:cs="Arial"/>
          <w:sz w:val="24"/>
          <w:szCs w:val="24"/>
        </w:rPr>
        <w:t>worker</w:t>
      </w:r>
      <w:r w:rsidRPr="00332AE3">
        <w:rPr>
          <w:rFonts w:cs="Arial"/>
          <w:sz w:val="24"/>
          <w:szCs w:val="24"/>
        </w:rPr>
        <w:t>s are not allowed to work near unguarded skylights without fall prevention equipment.</w:t>
      </w:r>
    </w:p>
    <w:p w14:paraId="046BB738" w14:textId="77777777" w:rsidR="00863161" w:rsidRPr="00BC0D92" w:rsidRDefault="00863161" w:rsidP="00863161">
      <w:pPr>
        <w:pStyle w:val="Heading2"/>
        <w:rPr>
          <w:rFonts w:cs="Arial"/>
          <w:color w:val="005487"/>
          <w:sz w:val="24"/>
          <w:szCs w:val="24"/>
          <w:u w:val="single"/>
        </w:rPr>
      </w:pPr>
      <w:bookmarkStart w:id="45" w:name="_Toc139549508"/>
      <w:r w:rsidRPr="00BC0D92">
        <w:rPr>
          <w:rFonts w:cs="Arial"/>
          <w:color w:val="005487"/>
          <w:sz w:val="24"/>
          <w:szCs w:val="24"/>
          <w:u w:val="single"/>
        </w:rPr>
        <w:t>Hot Work</w:t>
      </w:r>
      <w:bookmarkEnd w:id="45"/>
    </w:p>
    <w:p w14:paraId="7C0F787E"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The contractor is responsible for developing, implementing, and maintaining a Hot Work Program and permits in accordance with applicable Cal/OSHA regulations as it applies to the work of the contract. The contractor should have a copy of their program and permits readily available and be able to produce a copy of the program at the request of the Agency.</w:t>
      </w:r>
    </w:p>
    <w:p w14:paraId="788E6E95" w14:textId="2CDBA298"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 xml:space="preserve">The permitted hot work area should be prepared and checked by the contractor </w:t>
      </w:r>
      <w:r w:rsidR="00DD70DF">
        <w:rPr>
          <w:rFonts w:cs="Arial"/>
          <w:sz w:val="24"/>
          <w:szCs w:val="24"/>
        </w:rPr>
        <w:t>before</w:t>
      </w:r>
      <w:r w:rsidRPr="00332AE3">
        <w:rPr>
          <w:rFonts w:cs="Arial"/>
          <w:sz w:val="24"/>
          <w:szCs w:val="24"/>
        </w:rPr>
        <w:t xml:space="preserve"> any hot work activity is performed. Inspection of the site should, at a minimum, include removing all combustible material from the area.</w:t>
      </w:r>
    </w:p>
    <w:p w14:paraId="0B35513A"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The contractor is responsible for applying for and obtaining all necessary hot permissions and permits.</w:t>
      </w:r>
    </w:p>
    <w:p w14:paraId="1779E4BB" w14:textId="7E1A34D4"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 xml:space="preserve">The contractor will provide one </w:t>
      </w:r>
      <w:r w:rsidR="00D9235C">
        <w:rPr>
          <w:rFonts w:cs="Arial"/>
          <w:sz w:val="24"/>
          <w:szCs w:val="24"/>
        </w:rPr>
        <w:t>worker</w:t>
      </w:r>
      <w:r w:rsidRPr="00332AE3">
        <w:rPr>
          <w:rFonts w:cs="Arial"/>
          <w:sz w:val="24"/>
          <w:szCs w:val="24"/>
        </w:rPr>
        <w:t xml:space="preserve"> per Hot Work activity who will </w:t>
      </w:r>
      <w:proofErr w:type="gramStart"/>
      <w:r w:rsidRPr="00332AE3">
        <w:rPr>
          <w:rFonts w:cs="Arial"/>
          <w:sz w:val="24"/>
          <w:szCs w:val="24"/>
        </w:rPr>
        <w:t>act as</w:t>
      </w:r>
      <w:proofErr w:type="gramEnd"/>
      <w:r w:rsidRPr="00332AE3">
        <w:rPr>
          <w:rFonts w:cs="Arial"/>
          <w:sz w:val="24"/>
          <w:szCs w:val="24"/>
        </w:rPr>
        <w:t xml:space="preserve"> the fire watch to stand by with an approved fire extinguisher for welding and burning operations in accordance with Cal/OSHA regulations and permit requirements.</w:t>
      </w:r>
    </w:p>
    <w:p w14:paraId="3A48986D"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The fire watch should remain in the area after the hot work is completed to ensure the site is cold.</w:t>
      </w:r>
    </w:p>
    <w:p w14:paraId="0E0C53CF" w14:textId="2BC158AD" w:rsidR="00863161" w:rsidRPr="00332AE3" w:rsidRDefault="00863161" w:rsidP="00863161">
      <w:pPr>
        <w:pStyle w:val="Heading2"/>
        <w:rPr>
          <w:rFonts w:cs="Arial"/>
          <w:color w:val="1F4E79"/>
          <w:sz w:val="24"/>
          <w:szCs w:val="24"/>
          <w:u w:val="single"/>
        </w:rPr>
      </w:pPr>
      <w:bookmarkStart w:id="46" w:name="_Toc139549509"/>
      <w:r w:rsidRPr="00332AE3">
        <w:rPr>
          <w:rFonts w:cs="Arial"/>
          <w:color w:val="1F4E79"/>
          <w:sz w:val="24"/>
          <w:szCs w:val="24"/>
          <w:u w:val="single"/>
        </w:rPr>
        <w:t>Ladder</w:t>
      </w:r>
      <w:r w:rsidR="00B74537">
        <w:rPr>
          <w:rFonts w:cs="Arial"/>
          <w:color w:val="1F4E79"/>
          <w:sz w:val="24"/>
          <w:szCs w:val="24"/>
          <w:u w:val="single"/>
        </w:rPr>
        <w:t>s</w:t>
      </w:r>
      <w:r w:rsidRPr="00332AE3">
        <w:rPr>
          <w:rFonts w:cs="Arial"/>
          <w:color w:val="1F4E79"/>
          <w:sz w:val="24"/>
          <w:szCs w:val="24"/>
          <w:u w:val="single"/>
        </w:rPr>
        <w:t xml:space="preserve"> </w:t>
      </w:r>
      <w:r w:rsidR="00736AD4" w:rsidRPr="00332AE3">
        <w:rPr>
          <w:rFonts w:cs="Arial"/>
          <w:color w:val="1F4E79"/>
          <w:sz w:val="24"/>
          <w:szCs w:val="24"/>
          <w:u w:val="single"/>
        </w:rPr>
        <w:t>and</w:t>
      </w:r>
      <w:r w:rsidRPr="00332AE3">
        <w:rPr>
          <w:rFonts w:cs="Arial"/>
          <w:color w:val="1F4E79"/>
          <w:sz w:val="24"/>
          <w:szCs w:val="24"/>
          <w:u w:val="single"/>
        </w:rPr>
        <w:t xml:space="preserve"> Scaffolding</w:t>
      </w:r>
      <w:bookmarkEnd w:id="46"/>
    </w:p>
    <w:p w14:paraId="6E70ABA9" w14:textId="5EBB7F9E"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Ladders used on Agency property should be made of a non-conductive material unless the contractor</w:t>
      </w:r>
      <w:r w:rsidR="009144B4" w:rsidRPr="00332AE3">
        <w:rPr>
          <w:rFonts w:cs="Arial"/>
          <w:sz w:val="24"/>
          <w:szCs w:val="24"/>
        </w:rPr>
        <w:t>’</w:t>
      </w:r>
      <w:r w:rsidRPr="00332AE3">
        <w:rPr>
          <w:rFonts w:cs="Arial"/>
          <w:sz w:val="24"/>
          <w:szCs w:val="24"/>
        </w:rPr>
        <w:t xml:space="preserve">s Competent Person identifies and documents that there are no electrical hazards. The use of aluminum extension ladders is allowed only for exterior work (e.g., </w:t>
      </w:r>
      <w:r w:rsidR="007C5744" w:rsidRPr="00332AE3">
        <w:rPr>
          <w:rFonts w:cs="Arial"/>
          <w:sz w:val="24"/>
          <w:szCs w:val="24"/>
        </w:rPr>
        <w:t>painting,</w:t>
      </w:r>
      <w:r w:rsidRPr="00332AE3">
        <w:rPr>
          <w:rFonts w:cs="Arial"/>
          <w:sz w:val="24"/>
          <w:szCs w:val="24"/>
        </w:rPr>
        <w:t xml:space="preserve"> or other similar short-term activity) on existing structures</w:t>
      </w:r>
      <w:r w:rsidR="009B6F0B" w:rsidRPr="00332AE3">
        <w:rPr>
          <w:rFonts w:cs="Arial"/>
          <w:sz w:val="24"/>
          <w:szCs w:val="24"/>
        </w:rPr>
        <w:t xml:space="preserve"> where</w:t>
      </w:r>
      <w:r w:rsidRPr="00332AE3">
        <w:rPr>
          <w:rFonts w:cs="Arial"/>
          <w:sz w:val="24"/>
          <w:szCs w:val="24"/>
        </w:rPr>
        <w:t xml:space="preserve"> the contractor can demonstrate that no potential electrical hazards exist, and the use of scaffolding or aerial lifts is not a feasible alternative.</w:t>
      </w:r>
    </w:p>
    <w:p w14:paraId="73766675" w14:textId="0767A014"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 xml:space="preserve">Portable ladders and staging </w:t>
      </w:r>
      <w:proofErr w:type="gramStart"/>
      <w:r w:rsidRPr="00332AE3">
        <w:rPr>
          <w:rFonts w:cs="Arial"/>
          <w:sz w:val="24"/>
          <w:szCs w:val="24"/>
        </w:rPr>
        <w:t>including but not limited to</w:t>
      </w:r>
      <w:proofErr w:type="gramEnd"/>
      <w:r w:rsidRPr="00332AE3">
        <w:rPr>
          <w:rFonts w:cs="Arial"/>
          <w:sz w:val="24"/>
          <w:szCs w:val="24"/>
        </w:rPr>
        <w:t xml:space="preserve"> extension ladders, step ladders, job</w:t>
      </w:r>
      <w:r w:rsidR="00CE43B8">
        <w:rPr>
          <w:rFonts w:cs="Arial"/>
          <w:sz w:val="24"/>
          <w:szCs w:val="24"/>
        </w:rPr>
        <w:t>-</w:t>
      </w:r>
      <w:r w:rsidRPr="00332AE3">
        <w:rPr>
          <w:rFonts w:cs="Arial"/>
          <w:sz w:val="24"/>
          <w:szCs w:val="24"/>
        </w:rPr>
        <w:t>made ladders, and Baker staging, brought in by or owned by the Contractor</w:t>
      </w:r>
      <w:r w:rsidR="00120BAD" w:rsidRPr="00332AE3">
        <w:rPr>
          <w:rFonts w:cs="Arial"/>
          <w:sz w:val="24"/>
          <w:szCs w:val="24"/>
        </w:rPr>
        <w:t>,</w:t>
      </w:r>
      <w:r w:rsidRPr="00332AE3">
        <w:rPr>
          <w:rFonts w:cs="Arial"/>
          <w:sz w:val="24"/>
          <w:szCs w:val="24"/>
        </w:rPr>
        <w:t xml:space="preserve"> will be its sole responsibility to maintain and use according to the applicable regulations.</w:t>
      </w:r>
    </w:p>
    <w:p w14:paraId="20457E48"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lastRenderedPageBreak/>
        <w:t>After the work, contractor-owned ladders will be removed from Agency property by the contractor.</w:t>
      </w:r>
    </w:p>
    <w:p w14:paraId="250A59AA" w14:textId="14900FC1"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Scaffold public protection requirements will include providing a temporary fence around the perimeter of above-ground operations adjacent to public areas. Perimeter fences should be at least six (6) feet high</w:t>
      </w:r>
      <w:r w:rsidR="00120BAD" w:rsidRPr="00332AE3">
        <w:rPr>
          <w:rFonts w:cs="Arial"/>
          <w:sz w:val="24"/>
          <w:szCs w:val="24"/>
        </w:rPr>
        <w:t>, and t</w:t>
      </w:r>
      <w:r w:rsidRPr="00332AE3">
        <w:rPr>
          <w:rFonts w:cs="Arial"/>
          <w:sz w:val="24"/>
          <w:szCs w:val="24"/>
        </w:rPr>
        <w:t>hey may be constructed of wood or metal frame and sheathing, wire mesh, or a combination of both. When the fence is adjacent to a sidewalk near a street intersection, at least the fence</w:t>
      </w:r>
      <w:r w:rsidR="009144B4" w:rsidRPr="00332AE3">
        <w:rPr>
          <w:rFonts w:cs="Arial"/>
          <w:sz w:val="24"/>
          <w:szCs w:val="24"/>
        </w:rPr>
        <w:t>’</w:t>
      </w:r>
      <w:r w:rsidRPr="00332AE3">
        <w:rPr>
          <w:rFonts w:cs="Arial"/>
          <w:sz w:val="24"/>
          <w:szCs w:val="24"/>
        </w:rPr>
        <w:t>s upper portion will be open wire mesh.</w:t>
      </w:r>
    </w:p>
    <w:p w14:paraId="191E8981" w14:textId="77777777" w:rsidR="00863161" w:rsidRPr="00332AE3" w:rsidRDefault="00863161" w:rsidP="00863161">
      <w:pPr>
        <w:pStyle w:val="Heading2"/>
        <w:rPr>
          <w:rFonts w:cs="Arial"/>
          <w:color w:val="1F4E79"/>
          <w:sz w:val="24"/>
          <w:szCs w:val="24"/>
          <w:u w:val="single"/>
        </w:rPr>
      </w:pPr>
      <w:bookmarkStart w:id="47" w:name="_Toc139549510"/>
      <w:r w:rsidRPr="00332AE3">
        <w:rPr>
          <w:rFonts w:cs="Arial"/>
          <w:color w:val="1F4E79"/>
          <w:sz w:val="24"/>
          <w:szCs w:val="24"/>
          <w:u w:val="single"/>
        </w:rPr>
        <w:t>Lockout-Tagout – Control of Hazardous Energy</w:t>
      </w:r>
      <w:bookmarkEnd w:id="47"/>
    </w:p>
    <w:p w14:paraId="10E30A72"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The contractor is responsible for developing, implementing, and maintaining a Lockout/Tagout Program in accordance with applicable Cal/OSHA regulations as it applies to the work of the contract. The contractor should have a copy of their program readily available and be able to produce a copy of the program at the request of the Agency.</w:t>
      </w:r>
    </w:p>
    <w:p w14:paraId="71146079" w14:textId="5153D3AC"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 xml:space="preserve">Contractors should not perform any work on machinery/equipment/facilities without being provided and reviewing the </w:t>
      </w:r>
      <w:r w:rsidR="00A83655" w:rsidRPr="00332AE3">
        <w:rPr>
          <w:rFonts w:cs="Arial"/>
          <w:sz w:val="24"/>
          <w:szCs w:val="24"/>
        </w:rPr>
        <w:t>Agency</w:t>
      </w:r>
      <w:r w:rsidRPr="00332AE3">
        <w:rPr>
          <w:rFonts w:cs="Arial"/>
          <w:sz w:val="24"/>
          <w:szCs w:val="24"/>
        </w:rPr>
        <w:t xml:space="preserve">-specific Lockout/Tagout (LOTO) procedures. Whenever outside contractor personnel is to be engaged in LOTO activities of </w:t>
      </w:r>
      <w:r w:rsidR="00A83655" w:rsidRPr="00332AE3">
        <w:rPr>
          <w:rFonts w:cs="Arial"/>
          <w:sz w:val="24"/>
          <w:szCs w:val="24"/>
        </w:rPr>
        <w:t>Agency</w:t>
      </w:r>
      <w:r w:rsidRPr="00332AE3">
        <w:rPr>
          <w:rFonts w:cs="Arial"/>
          <w:sz w:val="24"/>
          <w:szCs w:val="24"/>
        </w:rPr>
        <w:t xml:space="preserve"> processes, equipment, </w:t>
      </w:r>
      <w:proofErr w:type="gramStart"/>
      <w:r w:rsidRPr="00332AE3">
        <w:rPr>
          <w:rFonts w:cs="Arial"/>
          <w:sz w:val="24"/>
          <w:szCs w:val="24"/>
        </w:rPr>
        <w:t>etc.</w:t>
      </w:r>
      <w:proofErr w:type="gramEnd"/>
      <w:r w:rsidRPr="00332AE3">
        <w:rPr>
          <w:rFonts w:cs="Arial"/>
          <w:sz w:val="24"/>
          <w:szCs w:val="24"/>
        </w:rPr>
        <w:t xml:space="preserve">, the </w:t>
      </w:r>
      <w:r w:rsidR="00A83655" w:rsidRPr="00332AE3">
        <w:rPr>
          <w:rFonts w:cs="Arial"/>
          <w:sz w:val="24"/>
          <w:szCs w:val="24"/>
        </w:rPr>
        <w:t>Agency</w:t>
      </w:r>
      <w:r w:rsidR="009144B4" w:rsidRPr="00332AE3">
        <w:rPr>
          <w:rFonts w:cs="Arial"/>
          <w:sz w:val="24"/>
          <w:szCs w:val="24"/>
        </w:rPr>
        <w:t>’</w:t>
      </w:r>
      <w:r w:rsidRPr="00332AE3">
        <w:rPr>
          <w:rFonts w:cs="Arial"/>
          <w:sz w:val="24"/>
          <w:szCs w:val="24"/>
        </w:rPr>
        <w:t>s lockout or tagout procedures will be followed.</w:t>
      </w:r>
    </w:p>
    <w:p w14:paraId="35C5F07A" w14:textId="6FEDAB0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 xml:space="preserve">If contractor personnel </w:t>
      </w:r>
      <w:r w:rsidR="002B1CE4" w:rsidRPr="00332AE3">
        <w:rPr>
          <w:rFonts w:cs="Arial"/>
          <w:sz w:val="24"/>
          <w:szCs w:val="24"/>
        </w:rPr>
        <w:t>is</w:t>
      </w:r>
      <w:r w:rsidRPr="00332AE3">
        <w:rPr>
          <w:rFonts w:cs="Arial"/>
          <w:sz w:val="24"/>
          <w:szCs w:val="24"/>
        </w:rPr>
        <w:t xml:space="preserve"> conducting Lockout/Tagout alongside Agency staff, a discussion will be conducted between authorized representatives on the lockout/tagout procedure to be followed</w:t>
      </w:r>
      <w:r w:rsidR="00A1091E" w:rsidRPr="00332AE3">
        <w:rPr>
          <w:rFonts w:cs="Arial"/>
          <w:sz w:val="24"/>
          <w:szCs w:val="24"/>
        </w:rPr>
        <w:t>.</w:t>
      </w:r>
      <w:r w:rsidRPr="00332AE3">
        <w:rPr>
          <w:rFonts w:cs="Arial"/>
          <w:sz w:val="24"/>
          <w:szCs w:val="24"/>
        </w:rPr>
        <w:t xml:space="preserve"> </w:t>
      </w:r>
    </w:p>
    <w:p w14:paraId="05A74F2B" w14:textId="5019FDF5"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 xml:space="preserve">The contractor will work with their designated Agency </w:t>
      </w:r>
      <w:proofErr w:type="gramStart"/>
      <w:r w:rsidRPr="00332AE3">
        <w:rPr>
          <w:rFonts w:cs="Arial"/>
          <w:sz w:val="24"/>
          <w:szCs w:val="24"/>
        </w:rPr>
        <w:t>contact</w:t>
      </w:r>
      <w:proofErr w:type="gramEnd"/>
      <w:r w:rsidRPr="00332AE3">
        <w:rPr>
          <w:rFonts w:cs="Arial"/>
          <w:sz w:val="24"/>
          <w:szCs w:val="24"/>
        </w:rPr>
        <w:t xml:space="preserve"> to shut down and start</w:t>
      </w:r>
      <w:r w:rsidR="00223915">
        <w:rPr>
          <w:rFonts w:cs="Arial"/>
          <w:sz w:val="24"/>
          <w:szCs w:val="24"/>
        </w:rPr>
        <w:t xml:space="preserve"> </w:t>
      </w:r>
      <w:r w:rsidRPr="00332AE3">
        <w:rPr>
          <w:rFonts w:cs="Arial"/>
          <w:sz w:val="24"/>
          <w:szCs w:val="24"/>
        </w:rPr>
        <w:t>up utility systems.</w:t>
      </w:r>
    </w:p>
    <w:p w14:paraId="2C72C871" w14:textId="5DA3108E" w:rsidR="00863161" w:rsidRPr="00332AE3" w:rsidRDefault="00863161" w:rsidP="00AF2131">
      <w:pPr>
        <w:pStyle w:val="ListParagraph"/>
        <w:numPr>
          <w:ilvl w:val="1"/>
          <w:numId w:val="44"/>
        </w:numPr>
        <w:ind w:left="720"/>
        <w:rPr>
          <w:rFonts w:cs="Arial"/>
          <w:b/>
          <w:sz w:val="24"/>
          <w:szCs w:val="24"/>
        </w:rPr>
      </w:pPr>
      <w:r w:rsidRPr="00332AE3">
        <w:rPr>
          <w:rFonts w:cs="Arial"/>
          <w:sz w:val="24"/>
          <w:szCs w:val="24"/>
        </w:rPr>
        <w:t xml:space="preserve">The contractor should maintain a log of machines and equipment that are locked out and/or tagged out during the performance contract work. This log will identify the equipment worked on, the date </w:t>
      </w:r>
      <w:r w:rsidR="003468DB" w:rsidRPr="00332AE3">
        <w:rPr>
          <w:rFonts w:cs="Arial"/>
          <w:sz w:val="24"/>
          <w:szCs w:val="24"/>
        </w:rPr>
        <w:t>the work</w:t>
      </w:r>
      <w:r w:rsidRPr="00332AE3">
        <w:rPr>
          <w:rFonts w:cs="Arial"/>
          <w:sz w:val="24"/>
          <w:szCs w:val="24"/>
        </w:rPr>
        <w:t xml:space="preserve"> was performed, and the name of the individual performing the work. The contractor will submit this log to the Agency upon request.</w:t>
      </w:r>
    </w:p>
    <w:p w14:paraId="4A80565D" w14:textId="77777777" w:rsidR="00863161" w:rsidRPr="00332AE3" w:rsidRDefault="00863161" w:rsidP="00863161">
      <w:pPr>
        <w:pStyle w:val="Heading2"/>
        <w:rPr>
          <w:rFonts w:cs="Arial"/>
          <w:color w:val="1F4E79"/>
          <w:sz w:val="24"/>
          <w:szCs w:val="24"/>
          <w:u w:val="single"/>
        </w:rPr>
      </w:pPr>
      <w:bookmarkStart w:id="48" w:name="_Toc139549511"/>
      <w:r w:rsidRPr="00332AE3">
        <w:rPr>
          <w:rFonts w:cs="Arial"/>
          <w:color w:val="1F4E79"/>
          <w:sz w:val="24"/>
          <w:szCs w:val="24"/>
          <w:u w:val="single"/>
        </w:rPr>
        <w:t>Personal Protective Equipment</w:t>
      </w:r>
      <w:bookmarkEnd w:id="48"/>
    </w:p>
    <w:p w14:paraId="2ABB6334" w14:textId="474B528E"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 xml:space="preserve">Contractors are responsible for issuing their own PPE to their </w:t>
      </w:r>
      <w:r w:rsidR="00D9235C">
        <w:rPr>
          <w:rFonts w:cs="Arial"/>
          <w:sz w:val="24"/>
          <w:szCs w:val="24"/>
        </w:rPr>
        <w:t>worker</w:t>
      </w:r>
      <w:r w:rsidRPr="00332AE3">
        <w:rPr>
          <w:rFonts w:cs="Arial"/>
          <w:sz w:val="24"/>
          <w:szCs w:val="24"/>
        </w:rPr>
        <w:t>s and training the</w:t>
      </w:r>
      <w:r w:rsidR="00F96BAD" w:rsidRPr="00332AE3">
        <w:rPr>
          <w:rFonts w:cs="Arial"/>
          <w:sz w:val="24"/>
          <w:szCs w:val="24"/>
        </w:rPr>
        <w:t>m</w:t>
      </w:r>
      <w:r w:rsidRPr="00332AE3">
        <w:rPr>
          <w:rFonts w:cs="Arial"/>
          <w:sz w:val="24"/>
          <w:szCs w:val="24"/>
        </w:rPr>
        <w:t xml:space="preserve"> in the proper use, maintenance, and care of the equipment.</w:t>
      </w:r>
    </w:p>
    <w:p w14:paraId="71D997D5" w14:textId="77777777" w:rsidR="00863161" w:rsidRPr="00332AE3" w:rsidRDefault="00863161" w:rsidP="00AF2131">
      <w:pPr>
        <w:pStyle w:val="ListParagraph"/>
        <w:numPr>
          <w:ilvl w:val="1"/>
          <w:numId w:val="44"/>
        </w:numPr>
        <w:ind w:left="720"/>
        <w:rPr>
          <w:rFonts w:cs="Arial"/>
          <w:sz w:val="24"/>
          <w:szCs w:val="24"/>
        </w:rPr>
      </w:pPr>
      <w:r w:rsidRPr="00332AE3">
        <w:rPr>
          <w:rFonts w:cs="Arial"/>
          <w:sz w:val="24"/>
          <w:szCs w:val="24"/>
        </w:rPr>
        <w:t>Contractors are prohibited from using Agency owned PPE.</w:t>
      </w:r>
    </w:p>
    <w:p w14:paraId="43A2AD55" w14:textId="6FFC3E70" w:rsidR="00863161" w:rsidRPr="00332AE3" w:rsidRDefault="00F96BAD" w:rsidP="00AF2131">
      <w:pPr>
        <w:pStyle w:val="ListParagraph"/>
        <w:numPr>
          <w:ilvl w:val="1"/>
          <w:numId w:val="44"/>
        </w:numPr>
        <w:ind w:left="720"/>
        <w:rPr>
          <w:rFonts w:cs="Arial"/>
          <w:sz w:val="24"/>
          <w:szCs w:val="24"/>
        </w:rPr>
      </w:pPr>
      <w:r w:rsidRPr="00332AE3">
        <w:rPr>
          <w:rFonts w:cs="Arial"/>
          <w:sz w:val="24"/>
          <w:szCs w:val="24"/>
        </w:rPr>
        <w:t>The contractor will remove PPE from the job site/work area</w:t>
      </w:r>
      <w:r w:rsidR="00863161" w:rsidRPr="00332AE3">
        <w:rPr>
          <w:rFonts w:cs="Arial"/>
          <w:sz w:val="24"/>
          <w:szCs w:val="24"/>
        </w:rPr>
        <w:t xml:space="preserve"> when the work is completed.</w:t>
      </w:r>
    </w:p>
    <w:p w14:paraId="74AC11A6" w14:textId="77777777" w:rsidR="00863161" w:rsidRPr="00332AE3" w:rsidRDefault="00863161" w:rsidP="00863161">
      <w:pPr>
        <w:pStyle w:val="Heading2"/>
        <w:rPr>
          <w:rFonts w:cs="Arial"/>
          <w:color w:val="1F4E79"/>
          <w:sz w:val="24"/>
          <w:szCs w:val="24"/>
          <w:u w:val="single"/>
        </w:rPr>
      </w:pPr>
      <w:bookmarkStart w:id="49" w:name="_Toc139549512"/>
      <w:r w:rsidRPr="00332AE3">
        <w:rPr>
          <w:rFonts w:cs="Arial"/>
          <w:color w:val="1F4E79"/>
          <w:sz w:val="24"/>
          <w:szCs w:val="24"/>
          <w:u w:val="single"/>
        </w:rPr>
        <w:t>Traffic Control</w:t>
      </w:r>
      <w:bookmarkEnd w:id="49"/>
    </w:p>
    <w:p w14:paraId="5E321ABA" w14:textId="77777777" w:rsidR="00863161" w:rsidRPr="00332AE3" w:rsidRDefault="00863161" w:rsidP="00863161">
      <w:pPr>
        <w:pStyle w:val="ListParagraph"/>
        <w:numPr>
          <w:ilvl w:val="0"/>
          <w:numId w:val="31"/>
        </w:numPr>
        <w:rPr>
          <w:rFonts w:cs="Arial"/>
          <w:sz w:val="24"/>
          <w:szCs w:val="24"/>
        </w:rPr>
      </w:pPr>
      <w:r w:rsidRPr="00332AE3">
        <w:rPr>
          <w:rFonts w:cs="Arial"/>
          <w:sz w:val="24"/>
          <w:szCs w:val="24"/>
        </w:rPr>
        <w:t>General plans or guidelines should be developed to provide safety for motorists, bicyclists, pedestrians, workers, enforcement/emergency officials, and equipment.</w:t>
      </w:r>
    </w:p>
    <w:p w14:paraId="43383E71" w14:textId="77777777" w:rsidR="00863161" w:rsidRPr="00332AE3" w:rsidRDefault="00863161" w:rsidP="00863161">
      <w:pPr>
        <w:pStyle w:val="ListParagraph"/>
        <w:numPr>
          <w:ilvl w:val="0"/>
          <w:numId w:val="31"/>
        </w:numPr>
        <w:rPr>
          <w:rFonts w:cs="Arial"/>
          <w:sz w:val="24"/>
          <w:szCs w:val="24"/>
        </w:rPr>
      </w:pPr>
      <w:r w:rsidRPr="00332AE3">
        <w:rPr>
          <w:rFonts w:cs="Arial"/>
          <w:sz w:val="24"/>
          <w:szCs w:val="24"/>
        </w:rPr>
        <w:lastRenderedPageBreak/>
        <w:t>Road user movement should be inhibited as little as practical.</w:t>
      </w:r>
    </w:p>
    <w:p w14:paraId="5FC04BF7" w14:textId="77777777" w:rsidR="00863161" w:rsidRPr="00332AE3" w:rsidRDefault="00863161" w:rsidP="00863161">
      <w:pPr>
        <w:pStyle w:val="ListParagraph"/>
        <w:numPr>
          <w:ilvl w:val="0"/>
          <w:numId w:val="31"/>
        </w:numPr>
        <w:rPr>
          <w:rFonts w:cs="Arial"/>
          <w:sz w:val="24"/>
          <w:szCs w:val="24"/>
        </w:rPr>
      </w:pPr>
      <w:r w:rsidRPr="00332AE3">
        <w:rPr>
          <w:rFonts w:cs="Arial"/>
          <w:sz w:val="24"/>
          <w:szCs w:val="24"/>
        </w:rPr>
        <w:t>Motorists, bicyclists, and pedestrians should be guided in a clear and positive manner while approaching and traversing Temporary Traffic Control zones and incident sites.</w:t>
      </w:r>
    </w:p>
    <w:p w14:paraId="6F2F378B" w14:textId="77777777" w:rsidR="00863161" w:rsidRPr="00332AE3" w:rsidRDefault="00863161" w:rsidP="00863161">
      <w:pPr>
        <w:pStyle w:val="ListParagraph"/>
        <w:numPr>
          <w:ilvl w:val="0"/>
          <w:numId w:val="31"/>
        </w:numPr>
        <w:rPr>
          <w:rFonts w:cs="Arial"/>
          <w:sz w:val="24"/>
          <w:szCs w:val="24"/>
        </w:rPr>
      </w:pPr>
      <w:r w:rsidRPr="00332AE3">
        <w:rPr>
          <w:rFonts w:cs="Arial"/>
          <w:sz w:val="24"/>
          <w:szCs w:val="24"/>
        </w:rPr>
        <w:t>To provide acceptable levels of operations, a competent person should perform routine day and night inspections of Temporary Traffic Control elements.</w:t>
      </w:r>
    </w:p>
    <w:p w14:paraId="0172B028" w14:textId="77777777" w:rsidR="00863161" w:rsidRPr="00332AE3" w:rsidRDefault="00863161" w:rsidP="00863161">
      <w:pPr>
        <w:pStyle w:val="ListParagraph"/>
        <w:numPr>
          <w:ilvl w:val="0"/>
          <w:numId w:val="31"/>
        </w:numPr>
        <w:rPr>
          <w:rFonts w:cs="Arial"/>
          <w:sz w:val="24"/>
          <w:szCs w:val="24"/>
        </w:rPr>
      </w:pPr>
      <w:r w:rsidRPr="00332AE3">
        <w:rPr>
          <w:rFonts w:cs="Arial"/>
          <w:sz w:val="24"/>
          <w:szCs w:val="24"/>
        </w:rPr>
        <w:t>Attention should be given to the maintenance of roadside safety during the life of the Temporary Traffic Control zone.</w:t>
      </w:r>
    </w:p>
    <w:p w14:paraId="27DCAE4C" w14:textId="77777777" w:rsidR="00863161" w:rsidRPr="00332AE3" w:rsidRDefault="00863161" w:rsidP="00863161">
      <w:pPr>
        <w:pStyle w:val="ListParagraph"/>
        <w:numPr>
          <w:ilvl w:val="0"/>
          <w:numId w:val="31"/>
        </w:numPr>
        <w:rPr>
          <w:rFonts w:cs="Arial"/>
          <w:sz w:val="24"/>
          <w:szCs w:val="24"/>
        </w:rPr>
      </w:pPr>
      <w:r w:rsidRPr="00332AE3">
        <w:rPr>
          <w:rFonts w:cs="Arial"/>
          <w:sz w:val="24"/>
          <w:szCs w:val="24"/>
        </w:rPr>
        <w:t xml:space="preserve">Each person whose actions affect Temporary Traffic Control zone safety should receive training appropriate to the job decisions </w:t>
      </w:r>
      <w:proofErr w:type="gramStart"/>
      <w:r w:rsidRPr="00332AE3">
        <w:rPr>
          <w:rFonts w:cs="Arial"/>
          <w:sz w:val="24"/>
          <w:szCs w:val="24"/>
        </w:rPr>
        <w:t>each individual</w:t>
      </w:r>
      <w:proofErr w:type="gramEnd"/>
      <w:r w:rsidRPr="00332AE3">
        <w:rPr>
          <w:rFonts w:cs="Arial"/>
          <w:sz w:val="24"/>
          <w:szCs w:val="24"/>
        </w:rPr>
        <w:t xml:space="preserve"> is required to make.</w:t>
      </w:r>
    </w:p>
    <w:p w14:paraId="22E21E8E" w14:textId="6B21B106" w:rsidR="00863161" w:rsidRDefault="00863161" w:rsidP="007056B7">
      <w:pPr>
        <w:pStyle w:val="ListParagraph"/>
        <w:numPr>
          <w:ilvl w:val="0"/>
          <w:numId w:val="31"/>
        </w:numPr>
      </w:pPr>
      <w:r w:rsidRPr="008C2666">
        <w:rPr>
          <w:rFonts w:cs="Arial"/>
          <w:sz w:val="24"/>
          <w:szCs w:val="24"/>
        </w:rPr>
        <w:t>Good public relations should be maintained.</w:t>
      </w:r>
    </w:p>
    <w:sectPr w:rsidR="00863161" w:rsidSect="00CE721C">
      <w:headerReference w:type="default" r:id="rId19"/>
      <w:footerReference w:type="defaul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D264" w14:textId="77777777" w:rsidR="006B46EC" w:rsidRDefault="006B46EC" w:rsidP="00EF6F21">
      <w:pPr>
        <w:spacing w:after="0" w:line="240" w:lineRule="auto"/>
      </w:pPr>
      <w:r>
        <w:separator/>
      </w:r>
    </w:p>
  </w:endnote>
  <w:endnote w:type="continuationSeparator" w:id="0">
    <w:p w14:paraId="43DFD5EB" w14:textId="77777777" w:rsidR="006B46EC" w:rsidRDefault="006B46EC" w:rsidP="00EF6F21">
      <w:pPr>
        <w:spacing w:after="0" w:line="240" w:lineRule="auto"/>
      </w:pPr>
      <w:r>
        <w:continuationSeparator/>
      </w:r>
    </w:p>
  </w:endnote>
  <w:endnote w:type="continuationNotice" w:id="1">
    <w:p w14:paraId="374EE955" w14:textId="77777777" w:rsidR="001452D3" w:rsidRDefault="00145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antGarde Bold">
    <w:altName w:val="Calibri"/>
    <w:panose1 w:val="00000000000000000000"/>
    <w:charset w:val="00"/>
    <w:family w:val="auto"/>
    <w:pitch w:val="variable"/>
    <w:sig w:usb0="8000002F"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64939"/>
      <w:docPartObj>
        <w:docPartGallery w:val="Page Numbers (Bottom of Page)"/>
        <w:docPartUnique/>
      </w:docPartObj>
    </w:sdtPr>
    <w:sdtEndPr>
      <w:rPr>
        <w:rFonts w:cs="Arial"/>
        <w:b/>
        <w:bCs/>
        <w:noProof/>
        <w:sz w:val="20"/>
        <w:szCs w:val="20"/>
      </w:rPr>
    </w:sdtEndPr>
    <w:sdtContent>
      <w:p w14:paraId="2215773C" w14:textId="77777777" w:rsidR="00EF0F9E" w:rsidRPr="006118FB" w:rsidRDefault="00EF0F9E">
        <w:pPr>
          <w:pStyle w:val="Footer"/>
          <w:jc w:val="right"/>
          <w:rPr>
            <w:rFonts w:cs="Arial"/>
            <w:b/>
            <w:bCs/>
            <w:sz w:val="20"/>
            <w:szCs w:val="20"/>
          </w:rPr>
        </w:pPr>
        <w:r w:rsidRPr="006118FB">
          <w:rPr>
            <w:rFonts w:cs="Arial"/>
            <w:sz w:val="20"/>
            <w:szCs w:val="20"/>
          </w:rPr>
          <w:fldChar w:fldCharType="begin"/>
        </w:r>
        <w:r w:rsidRPr="006118FB">
          <w:rPr>
            <w:rFonts w:cs="Arial"/>
            <w:sz w:val="20"/>
            <w:szCs w:val="20"/>
          </w:rPr>
          <w:instrText xml:space="preserve"> PAGE   \* MERGEFORMAT </w:instrText>
        </w:r>
        <w:r w:rsidRPr="006118FB">
          <w:rPr>
            <w:rFonts w:cs="Arial"/>
            <w:sz w:val="20"/>
            <w:szCs w:val="20"/>
          </w:rPr>
          <w:fldChar w:fldCharType="separate"/>
        </w:r>
        <w:r w:rsidRPr="006118FB">
          <w:rPr>
            <w:rFonts w:cs="Arial"/>
            <w:noProof/>
            <w:sz w:val="20"/>
            <w:szCs w:val="20"/>
          </w:rPr>
          <w:t>2</w:t>
        </w:r>
        <w:r w:rsidRPr="006118FB">
          <w:rPr>
            <w:rFonts w:cs="Arial"/>
            <w:noProof/>
            <w:sz w:val="20"/>
            <w:szCs w:val="20"/>
          </w:rPr>
          <w:fldChar w:fldCharType="end"/>
        </w:r>
      </w:p>
    </w:sdtContent>
  </w:sdt>
  <w:p w14:paraId="2C8BFE42" w14:textId="77777777" w:rsidR="00EF0F9E" w:rsidRDefault="00EF0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0399" w14:textId="77777777" w:rsidR="00EF0F9E" w:rsidRPr="00DE0ED8" w:rsidRDefault="00EF0F9E" w:rsidP="00AD76F2">
    <w:pPr>
      <w:pStyle w:val="Footer"/>
      <w:jc w:val="right"/>
      <w:rPr>
        <w:sz w:val="18"/>
        <w:szCs w:val="18"/>
      </w:rPr>
    </w:pPr>
    <w:r>
      <w:rPr>
        <w:sz w:val="18"/>
        <w:szCs w:val="18"/>
      </w:rPr>
      <w:t>SOG Contractor General Safety Practices</w:t>
    </w:r>
  </w:p>
  <w:p w14:paraId="22BCB9A2" w14:textId="49A0155D" w:rsidR="00EF0F9E" w:rsidRPr="00AD76F2" w:rsidRDefault="00EF0F9E">
    <w:pPr>
      <w:pStyle w:val="Footer"/>
      <w:rPr>
        <w:sz w:val="18"/>
        <w:szCs w:val="18"/>
      </w:rPr>
    </w:pPr>
    <w:r>
      <w:rPr>
        <w:sz w:val="18"/>
        <w:szCs w:val="18"/>
      </w:rPr>
      <w:ptab w:relativeTo="margin" w:alignment="right" w:leader="none"/>
    </w:r>
    <w:r>
      <w:rPr>
        <w:sz w:val="18"/>
        <w:szCs w:val="18"/>
      </w:rPr>
      <w:t xml:space="preserve">Revision </w:t>
    </w:r>
    <w:r w:rsidR="007A6124">
      <w:rPr>
        <w:sz w:val="18"/>
        <w:szCs w:val="18"/>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244208"/>
      <w:docPartObj>
        <w:docPartGallery w:val="Page Numbers (Bottom of Page)"/>
        <w:docPartUnique/>
      </w:docPartObj>
    </w:sdtPr>
    <w:sdtEndPr>
      <w:rPr>
        <w:rFonts w:cs="Arial"/>
        <w:noProof/>
        <w:sz w:val="20"/>
        <w:szCs w:val="20"/>
      </w:rPr>
    </w:sdtEndPr>
    <w:sdtContent>
      <w:p w14:paraId="5CC3CE28" w14:textId="58BB8BCC" w:rsidR="00EF6F21" w:rsidRPr="00926124" w:rsidRDefault="00EF6F21">
        <w:pPr>
          <w:pStyle w:val="Footer"/>
          <w:jc w:val="right"/>
          <w:rPr>
            <w:rFonts w:cs="Arial"/>
            <w:sz w:val="20"/>
            <w:szCs w:val="20"/>
          </w:rPr>
        </w:pPr>
        <w:r w:rsidRPr="00926124">
          <w:rPr>
            <w:rFonts w:cs="Arial"/>
            <w:sz w:val="20"/>
            <w:szCs w:val="20"/>
          </w:rPr>
          <w:fldChar w:fldCharType="begin"/>
        </w:r>
        <w:r w:rsidRPr="00926124">
          <w:rPr>
            <w:rFonts w:cs="Arial"/>
            <w:sz w:val="20"/>
            <w:szCs w:val="20"/>
          </w:rPr>
          <w:instrText xml:space="preserve"> PAGE   \* MERGEFORMAT </w:instrText>
        </w:r>
        <w:r w:rsidRPr="00926124">
          <w:rPr>
            <w:rFonts w:cs="Arial"/>
            <w:sz w:val="20"/>
            <w:szCs w:val="20"/>
          </w:rPr>
          <w:fldChar w:fldCharType="separate"/>
        </w:r>
        <w:r w:rsidRPr="00926124">
          <w:rPr>
            <w:rFonts w:cs="Arial"/>
            <w:noProof/>
            <w:sz w:val="20"/>
            <w:szCs w:val="20"/>
          </w:rPr>
          <w:t>2</w:t>
        </w:r>
        <w:r w:rsidRPr="00926124">
          <w:rPr>
            <w:rFonts w:cs="Arial"/>
            <w:noProof/>
            <w:sz w:val="20"/>
            <w:szCs w:val="20"/>
          </w:rPr>
          <w:fldChar w:fldCharType="end"/>
        </w:r>
      </w:p>
    </w:sdtContent>
  </w:sdt>
  <w:p w14:paraId="76AC9CB9" w14:textId="77777777" w:rsidR="00EF6F21" w:rsidRDefault="00EF6F21">
    <w:pPr>
      <w:pStyle w:val="Footer"/>
    </w:pPr>
  </w:p>
  <w:p w14:paraId="575666B7" w14:textId="77777777" w:rsidR="005808C8" w:rsidRDefault="005808C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63F" w14:textId="02502FD8" w:rsidR="00AD76F2" w:rsidRPr="00DE0ED8" w:rsidRDefault="00AD76F2" w:rsidP="00AD76F2">
    <w:pPr>
      <w:pStyle w:val="Footer"/>
      <w:jc w:val="right"/>
      <w:rPr>
        <w:sz w:val="18"/>
        <w:szCs w:val="18"/>
      </w:rPr>
    </w:pPr>
    <w:r>
      <w:rPr>
        <w:sz w:val="18"/>
        <w:szCs w:val="18"/>
      </w:rPr>
      <w:t>SOG Contractor General Safety Practices</w:t>
    </w:r>
  </w:p>
  <w:p w14:paraId="6C7328EC" w14:textId="4098CAEF" w:rsidR="00AD76F2" w:rsidRPr="00AD76F2" w:rsidRDefault="00AD76F2">
    <w:pPr>
      <w:pStyle w:val="Footer"/>
      <w:rPr>
        <w:sz w:val="18"/>
        <w:szCs w:val="18"/>
      </w:rPr>
    </w:pPr>
    <w:r>
      <w:rPr>
        <w:sz w:val="18"/>
        <w:szCs w:val="18"/>
      </w:rPr>
      <w:ptab w:relativeTo="margin" w:alignment="right" w:leader="none"/>
    </w:r>
    <w:r>
      <w:rPr>
        <w:sz w:val="18"/>
        <w:szCs w:val="18"/>
      </w:rPr>
      <w:t>Revision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8DAC" w14:textId="77777777" w:rsidR="006B46EC" w:rsidRDefault="006B46EC" w:rsidP="00EF6F21">
      <w:pPr>
        <w:spacing w:after="0" w:line="240" w:lineRule="auto"/>
      </w:pPr>
      <w:r>
        <w:separator/>
      </w:r>
    </w:p>
  </w:footnote>
  <w:footnote w:type="continuationSeparator" w:id="0">
    <w:p w14:paraId="3F94AA03" w14:textId="77777777" w:rsidR="006B46EC" w:rsidRDefault="006B46EC" w:rsidP="00EF6F21">
      <w:pPr>
        <w:spacing w:after="0" w:line="240" w:lineRule="auto"/>
      </w:pPr>
      <w:r>
        <w:continuationSeparator/>
      </w:r>
    </w:p>
  </w:footnote>
  <w:footnote w:type="continuationNotice" w:id="1">
    <w:p w14:paraId="259DDEBA" w14:textId="77777777" w:rsidR="001452D3" w:rsidRDefault="00145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FE71" w14:textId="77777777" w:rsidR="00EF0F9E" w:rsidRPr="00295F78" w:rsidRDefault="00EF0F9E" w:rsidP="00D52611">
    <w:pPr>
      <w:pStyle w:val="Header"/>
      <w:jc w:val="center"/>
      <w:rPr>
        <w:b/>
        <w:bCs/>
        <w:color w:val="005487"/>
        <w:sz w:val="28"/>
        <w:szCs w:val="28"/>
      </w:rPr>
    </w:pPr>
    <w:r w:rsidRPr="00295F78">
      <w:rPr>
        <w:b/>
        <w:bCs/>
        <w:color w:val="005487"/>
        <w:sz w:val="28"/>
        <w:szCs w:val="28"/>
      </w:rPr>
      <w:t xml:space="preserve">Standard Operating Guideline – </w:t>
    </w:r>
  </w:p>
  <w:p w14:paraId="0E93EE73" w14:textId="77777777" w:rsidR="00EF0F9E" w:rsidRDefault="00EF0F9E" w:rsidP="00D52611">
    <w:pPr>
      <w:pStyle w:val="Header"/>
      <w:jc w:val="center"/>
      <w:rPr>
        <w:b/>
        <w:bCs/>
        <w:color w:val="005487"/>
        <w:sz w:val="28"/>
        <w:szCs w:val="28"/>
      </w:rPr>
    </w:pPr>
    <w:r w:rsidRPr="00295F78">
      <w:rPr>
        <w:b/>
        <w:bCs/>
        <w:color w:val="005487"/>
        <w:sz w:val="28"/>
        <w:szCs w:val="28"/>
      </w:rPr>
      <w:t>Contractor General Safety Practices</w:t>
    </w:r>
  </w:p>
  <w:p w14:paraId="163D7659" w14:textId="77777777" w:rsidR="00F65999" w:rsidRPr="00295F78" w:rsidRDefault="00F65999" w:rsidP="00D52611">
    <w:pPr>
      <w:pStyle w:val="Header"/>
      <w:jc w:val="center"/>
      <w:rPr>
        <w:b/>
        <w:bCs/>
        <w:color w:val="005487"/>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F251" w14:textId="77777777" w:rsidR="00980C45" w:rsidRPr="00F1654D" w:rsidRDefault="00C72583" w:rsidP="00D52611">
    <w:pPr>
      <w:pStyle w:val="Header"/>
      <w:jc w:val="center"/>
      <w:rPr>
        <w:b/>
        <w:bCs/>
        <w:color w:val="005487"/>
        <w:sz w:val="28"/>
        <w:szCs w:val="28"/>
      </w:rPr>
    </w:pPr>
    <w:r w:rsidRPr="00F1654D">
      <w:rPr>
        <w:b/>
        <w:bCs/>
        <w:color w:val="005487"/>
        <w:sz w:val="28"/>
        <w:szCs w:val="28"/>
      </w:rPr>
      <w:t>Standard Operating Guideline</w:t>
    </w:r>
    <w:r w:rsidR="00980C45" w:rsidRPr="00F1654D">
      <w:rPr>
        <w:b/>
        <w:bCs/>
        <w:color w:val="005487"/>
        <w:sz w:val="28"/>
        <w:szCs w:val="28"/>
      </w:rPr>
      <w:t xml:space="preserve"> – </w:t>
    </w:r>
  </w:p>
  <w:p w14:paraId="4A0A3E85" w14:textId="5896A2CD" w:rsidR="00EA4F49" w:rsidRPr="00F1654D" w:rsidRDefault="00EA4F49" w:rsidP="00D52611">
    <w:pPr>
      <w:pStyle w:val="Header"/>
      <w:jc w:val="center"/>
      <w:rPr>
        <w:b/>
        <w:bCs/>
        <w:color w:val="005487"/>
        <w:sz w:val="28"/>
        <w:szCs w:val="28"/>
      </w:rPr>
    </w:pPr>
    <w:r w:rsidRPr="00F1654D">
      <w:rPr>
        <w:b/>
        <w:bCs/>
        <w:color w:val="005487"/>
        <w:sz w:val="28"/>
        <w:szCs w:val="28"/>
      </w:rPr>
      <w:t>Contractor</w:t>
    </w:r>
    <w:r w:rsidR="00D52611" w:rsidRPr="00F1654D">
      <w:rPr>
        <w:b/>
        <w:bCs/>
        <w:color w:val="005487"/>
        <w:sz w:val="28"/>
        <w:szCs w:val="28"/>
      </w:rPr>
      <w:t xml:space="preserve"> </w:t>
    </w:r>
    <w:r w:rsidRPr="00F1654D">
      <w:rPr>
        <w:b/>
        <w:bCs/>
        <w:color w:val="005487"/>
        <w:sz w:val="28"/>
        <w:szCs w:val="28"/>
      </w:rPr>
      <w:t>General Safety Pr</w:t>
    </w:r>
    <w:r w:rsidR="00286C03" w:rsidRPr="00F1654D">
      <w:rPr>
        <w:b/>
        <w:bCs/>
        <w:color w:val="005487"/>
        <w:sz w:val="28"/>
        <w:szCs w:val="28"/>
      </w:rPr>
      <w:t>actices</w:t>
    </w:r>
  </w:p>
  <w:p w14:paraId="434B2925" w14:textId="77777777" w:rsidR="005808C8" w:rsidRDefault="005808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F5F"/>
    <w:multiLevelType w:val="hybridMultilevel"/>
    <w:tmpl w:val="E28835E0"/>
    <w:lvl w:ilvl="0" w:tplc="8B3AB4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56F84"/>
    <w:multiLevelType w:val="hybridMultilevel"/>
    <w:tmpl w:val="0910ED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0D6F"/>
    <w:multiLevelType w:val="hybridMultilevel"/>
    <w:tmpl w:val="B33C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5563C"/>
    <w:multiLevelType w:val="hybridMultilevel"/>
    <w:tmpl w:val="FF82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153F7"/>
    <w:multiLevelType w:val="hybridMultilevel"/>
    <w:tmpl w:val="6B50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648A9"/>
    <w:multiLevelType w:val="hybridMultilevel"/>
    <w:tmpl w:val="907A2052"/>
    <w:lvl w:ilvl="0" w:tplc="61AC87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D668F"/>
    <w:multiLevelType w:val="hybridMultilevel"/>
    <w:tmpl w:val="2946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579AA"/>
    <w:multiLevelType w:val="hybridMultilevel"/>
    <w:tmpl w:val="F6A2316E"/>
    <w:lvl w:ilvl="0" w:tplc="546AC21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334A1"/>
    <w:multiLevelType w:val="hybridMultilevel"/>
    <w:tmpl w:val="6D2C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65FB0"/>
    <w:multiLevelType w:val="hybridMultilevel"/>
    <w:tmpl w:val="CBFC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82B00"/>
    <w:multiLevelType w:val="hybridMultilevel"/>
    <w:tmpl w:val="BE34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A0F53"/>
    <w:multiLevelType w:val="hybridMultilevel"/>
    <w:tmpl w:val="1DDE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73BFA"/>
    <w:multiLevelType w:val="hybridMultilevel"/>
    <w:tmpl w:val="440E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EC3"/>
    <w:multiLevelType w:val="hybridMultilevel"/>
    <w:tmpl w:val="F1B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81DF9"/>
    <w:multiLevelType w:val="hybridMultilevel"/>
    <w:tmpl w:val="132E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14DCC"/>
    <w:multiLevelType w:val="hybridMultilevel"/>
    <w:tmpl w:val="AA1443E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00F7627"/>
    <w:multiLevelType w:val="hybridMultilevel"/>
    <w:tmpl w:val="1F72C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505D6"/>
    <w:multiLevelType w:val="hybridMultilevel"/>
    <w:tmpl w:val="317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81D46"/>
    <w:multiLevelType w:val="hybridMultilevel"/>
    <w:tmpl w:val="6E8A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B6C4F"/>
    <w:multiLevelType w:val="hybridMultilevel"/>
    <w:tmpl w:val="C372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40B2E"/>
    <w:multiLevelType w:val="hybridMultilevel"/>
    <w:tmpl w:val="0FC42CE6"/>
    <w:lvl w:ilvl="0" w:tplc="546AC21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374E4"/>
    <w:multiLevelType w:val="hybridMultilevel"/>
    <w:tmpl w:val="55249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63917"/>
    <w:multiLevelType w:val="hybridMultilevel"/>
    <w:tmpl w:val="EF0C5D76"/>
    <w:lvl w:ilvl="0" w:tplc="A1688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A4E51"/>
    <w:multiLevelType w:val="hybridMultilevel"/>
    <w:tmpl w:val="596E5258"/>
    <w:lvl w:ilvl="0" w:tplc="546AC21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D2EFF"/>
    <w:multiLevelType w:val="hybridMultilevel"/>
    <w:tmpl w:val="6620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F3C3C"/>
    <w:multiLevelType w:val="hybridMultilevel"/>
    <w:tmpl w:val="FA30C4F6"/>
    <w:lvl w:ilvl="0" w:tplc="BB762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024C6"/>
    <w:multiLevelType w:val="hybridMultilevel"/>
    <w:tmpl w:val="00A29A44"/>
    <w:lvl w:ilvl="0" w:tplc="0409000F">
      <w:start w:val="1"/>
      <w:numFmt w:val="decimal"/>
      <w:lvlText w:val="%1."/>
      <w:lvlJc w:val="left"/>
      <w:pPr>
        <w:ind w:left="720" w:hanging="360"/>
      </w:pPr>
      <w:rPr>
        <w:rFonts w:hint="default"/>
      </w:rPr>
    </w:lvl>
    <w:lvl w:ilvl="1" w:tplc="CE6ED7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31590"/>
    <w:multiLevelType w:val="hybridMultilevel"/>
    <w:tmpl w:val="C8E6C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94184"/>
    <w:multiLevelType w:val="hybridMultilevel"/>
    <w:tmpl w:val="6158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313E1"/>
    <w:multiLevelType w:val="hybridMultilevel"/>
    <w:tmpl w:val="ACB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E1C32"/>
    <w:multiLevelType w:val="hybridMultilevel"/>
    <w:tmpl w:val="A80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514F6"/>
    <w:multiLevelType w:val="hybridMultilevel"/>
    <w:tmpl w:val="9D3A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74521"/>
    <w:multiLevelType w:val="hybridMultilevel"/>
    <w:tmpl w:val="8B0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53008"/>
    <w:multiLevelType w:val="hybridMultilevel"/>
    <w:tmpl w:val="9F3C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90BF1"/>
    <w:multiLevelType w:val="hybridMultilevel"/>
    <w:tmpl w:val="AE98719E"/>
    <w:lvl w:ilvl="0" w:tplc="546AC21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14DF5"/>
    <w:multiLevelType w:val="hybridMultilevel"/>
    <w:tmpl w:val="E548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A2BFF"/>
    <w:multiLevelType w:val="hybridMultilevel"/>
    <w:tmpl w:val="064E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519FE"/>
    <w:multiLevelType w:val="hybridMultilevel"/>
    <w:tmpl w:val="9F04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915F1"/>
    <w:multiLevelType w:val="hybridMultilevel"/>
    <w:tmpl w:val="FC805EAE"/>
    <w:lvl w:ilvl="0" w:tplc="DF28B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71BEA"/>
    <w:multiLevelType w:val="hybridMultilevel"/>
    <w:tmpl w:val="0910EDE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A73BCE"/>
    <w:multiLevelType w:val="hybridMultilevel"/>
    <w:tmpl w:val="08C0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D22E6"/>
    <w:multiLevelType w:val="hybridMultilevel"/>
    <w:tmpl w:val="284E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C06E4"/>
    <w:multiLevelType w:val="hybridMultilevel"/>
    <w:tmpl w:val="9B82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D61EC"/>
    <w:multiLevelType w:val="hybridMultilevel"/>
    <w:tmpl w:val="BF9E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118225">
    <w:abstractNumId w:val="8"/>
  </w:num>
  <w:num w:numId="2" w16cid:durableId="1092968140">
    <w:abstractNumId w:val="1"/>
  </w:num>
  <w:num w:numId="3" w16cid:durableId="1967395834">
    <w:abstractNumId w:val="21"/>
  </w:num>
  <w:num w:numId="4" w16cid:durableId="1989818062">
    <w:abstractNumId w:val="26"/>
  </w:num>
  <w:num w:numId="5" w16cid:durableId="1159466492">
    <w:abstractNumId w:val="14"/>
  </w:num>
  <w:num w:numId="6" w16cid:durableId="1140878447">
    <w:abstractNumId w:val="9"/>
  </w:num>
  <w:num w:numId="7" w16cid:durableId="1508210972">
    <w:abstractNumId w:val="27"/>
  </w:num>
  <w:num w:numId="8" w16cid:durableId="957178709">
    <w:abstractNumId w:val="2"/>
  </w:num>
  <w:num w:numId="9" w16cid:durableId="328563315">
    <w:abstractNumId w:val="12"/>
  </w:num>
  <w:num w:numId="10" w16cid:durableId="1824079105">
    <w:abstractNumId w:val="3"/>
  </w:num>
  <w:num w:numId="11" w16cid:durableId="1476990037">
    <w:abstractNumId w:val="38"/>
  </w:num>
  <w:num w:numId="12" w16cid:durableId="648021656">
    <w:abstractNumId w:val="24"/>
  </w:num>
  <w:num w:numId="13" w16cid:durableId="364408032">
    <w:abstractNumId w:val="19"/>
  </w:num>
  <w:num w:numId="14" w16cid:durableId="1356077231">
    <w:abstractNumId w:val="7"/>
  </w:num>
  <w:num w:numId="15" w16cid:durableId="1624724417">
    <w:abstractNumId w:val="23"/>
  </w:num>
  <w:num w:numId="16" w16cid:durableId="502085184">
    <w:abstractNumId w:val="34"/>
  </w:num>
  <w:num w:numId="17" w16cid:durableId="841819479">
    <w:abstractNumId w:val="40"/>
  </w:num>
  <w:num w:numId="18" w16cid:durableId="89474568">
    <w:abstractNumId w:val="41"/>
  </w:num>
  <w:num w:numId="19" w16cid:durableId="1490174060">
    <w:abstractNumId w:val="20"/>
  </w:num>
  <w:num w:numId="20" w16cid:durableId="1563951829">
    <w:abstractNumId w:val="33"/>
  </w:num>
  <w:num w:numId="21" w16cid:durableId="812406099">
    <w:abstractNumId w:val="31"/>
  </w:num>
  <w:num w:numId="22" w16cid:durableId="1031033169">
    <w:abstractNumId w:val="17"/>
  </w:num>
  <w:num w:numId="23" w16cid:durableId="1096170228">
    <w:abstractNumId w:val="10"/>
  </w:num>
  <w:num w:numId="24" w16cid:durableId="1399089619">
    <w:abstractNumId w:val="11"/>
  </w:num>
  <w:num w:numId="25" w16cid:durableId="542256978">
    <w:abstractNumId w:val="43"/>
  </w:num>
  <w:num w:numId="26" w16cid:durableId="820005304">
    <w:abstractNumId w:val="30"/>
  </w:num>
  <w:num w:numId="27" w16cid:durableId="969634283">
    <w:abstractNumId w:val="4"/>
  </w:num>
  <w:num w:numId="28" w16cid:durableId="1639336181">
    <w:abstractNumId w:val="32"/>
  </w:num>
  <w:num w:numId="29" w16cid:durableId="1761635439">
    <w:abstractNumId w:val="5"/>
  </w:num>
  <w:num w:numId="30" w16cid:durableId="414714209">
    <w:abstractNumId w:val="0"/>
  </w:num>
  <w:num w:numId="31" w16cid:durableId="2041392533">
    <w:abstractNumId w:val="42"/>
  </w:num>
  <w:num w:numId="32" w16cid:durableId="762147681">
    <w:abstractNumId w:val="29"/>
  </w:num>
  <w:num w:numId="33" w16cid:durableId="629946241">
    <w:abstractNumId w:val="16"/>
  </w:num>
  <w:num w:numId="34" w16cid:durableId="1713963567">
    <w:abstractNumId w:val="36"/>
  </w:num>
  <w:num w:numId="35" w16cid:durableId="1269049644">
    <w:abstractNumId w:val="28"/>
  </w:num>
  <w:num w:numId="36" w16cid:durableId="328290871">
    <w:abstractNumId w:val="35"/>
  </w:num>
  <w:num w:numId="37" w16cid:durableId="1016813092">
    <w:abstractNumId w:val="6"/>
  </w:num>
  <w:num w:numId="38" w16cid:durableId="1695768477">
    <w:abstractNumId w:val="18"/>
  </w:num>
  <w:num w:numId="39" w16cid:durableId="219826299">
    <w:abstractNumId w:val="13"/>
  </w:num>
  <w:num w:numId="40" w16cid:durableId="1857890983">
    <w:abstractNumId w:val="15"/>
  </w:num>
  <w:num w:numId="41" w16cid:durableId="1792936853">
    <w:abstractNumId w:val="37"/>
  </w:num>
  <w:num w:numId="42" w16cid:durableId="144861663">
    <w:abstractNumId w:val="25"/>
  </w:num>
  <w:num w:numId="43" w16cid:durableId="1980180903">
    <w:abstractNumId w:val="22"/>
  </w:num>
  <w:num w:numId="44" w16cid:durableId="43124356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zU1MTSyMDExMjJV0lEKTi0uzszPAykwtKwFAFIiO7wtAAAA"/>
  </w:docVars>
  <w:rsids>
    <w:rsidRoot w:val="0013154C"/>
    <w:rsid w:val="0000293F"/>
    <w:rsid w:val="00005D7E"/>
    <w:rsid w:val="00006D14"/>
    <w:rsid w:val="00007483"/>
    <w:rsid w:val="00010110"/>
    <w:rsid w:val="00012938"/>
    <w:rsid w:val="00013097"/>
    <w:rsid w:val="0001416A"/>
    <w:rsid w:val="00014841"/>
    <w:rsid w:val="00014A68"/>
    <w:rsid w:val="00020E84"/>
    <w:rsid w:val="000253A9"/>
    <w:rsid w:val="000260DD"/>
    <w:rsid w:val="000317CB"/>
    <w:rsid w:val="00032211"/>
    <w:rsid w:val="000378BC"/>
    <w:rsid w:val="0004388E"/>
    <w:rsid w:val="00043D8E"/>
    <w:rsid w:val="000470C3"/>
    <w:rsid w:val="00054BA4"/>
    <w:rsid w:val="00057197"/>
    <w:rsid w:val="0006019C"/>
    <w:rsid w:val="00063066"/>
    <w:rsid w:val="000706AD"/>
    <w:rsid w:val="000708DD"/>
    <w:rsid w:val="00077BF8"/>
    <w:rsid w:val="00083DCD"/>
    <w:rsid w:val="00087716"/>
    <w:rsid w:val="000902F9"/>
    <w:rsid w:val="000917CB"/>
    <w:rsid w:val="00095622"/>
    <w:rsid w:val="0009575D"/>
    <w:rsid w:val="00096CFB"/>
    <w:rsid w:val="000A0F79"/>
    <w:rsid w:val="000A76E8"/>
    <w:rsid w:val="000B2155"/>
    <w:rsid w:val="000B628B"/>
    <w:rsid w:val="000B6397"/>
    <w:rsid w:val="000C0DDD"/>
    <w:rsid w:val="000C46C8"/>
    <w:rsid w:val="000C4758"/>
    <w:rsid w:val="000D036F"/>
    <w:rsid w:val="000D1922"/>
    <w:rsid w:val="000D23AE"/>
    <w:rsid w:val="000D3195"/>
    <w:rsid w:val="000D447A"/>
    <w:rsid w:val="000D479C"/>
    <w:rsid w:val="000D68F4"/>
    <w:rsid w:val="000D69E7"/>
    <w:rsid w:val="000E0D34"/>
    <w:rsid w:val="000E4FFB"/>
    <w:rsid w:val="000E7644"/>
    <w:rsid w:val="000F02F1"/>
    <w:rsid w:val="000F2BB5"/>
    <w:rsid w:val="000F36DA"/>
    <w:rsid w:val="000F47D8"/>
    <w:rsid w:val="000F5991"/>
    <w:rsid w:val="000F6C40"/>
    <w:rsid w:val="000F6D06"/>
    <w:rsid w:val="00103321"/>
    <w:rsid w:val="00106081"/>
    <w:rsid w:val="00110216"/>
    <w:rsid w:val="001112F0"/>
    <w:rsid w:val="00116B0F"/>
    <w:rsid w:val="00120BAD"/>
    <w:rsid w:val="00122398"/>
    <w:rsid w:val="00126ECA"/>
    <w:rsid w:val="00127953"/>
    <w:rsid w:val="00127EA5"/>
    <w:rsid w:val="0013154C"/>
    <w:rsid w:val="001337F4"/>
    <w:rsid w:val="00133930"/>
    <w:rsid w:val="001371D8"/>
    <w:rsid w:val="001403C4"/>
    <w:rsid w:val="0014050E"/>
    <w:rsid w:val="001418D6"/>
    <w:rsid w:val="001452D3"/>
    <w:rsid w:val="00145B74"/>
    <w:rsid w:val="00145B81"/>
    <w:rsid w:val="001505A8"/>
    <w:rsid w:val="0015203D"/>
    <w:rsid w:val="001526AE"/>
    <w:rsid w:val="001531CE"/>
    <w:rsid w:val="0015464D"/>
    <w:rsid w:val="00156EEC"/>
    <w:rsid w:val="00157C31"/>
    <w:rsid w:val="00162BAB"/>
    <w:rsid w:val="001655DE"/>
    <w:rsid w:val="00166FA3"/>
    <w:rsid w:val="00173458"/>
    <w:rsid w:val="00173483"/>
    <w:rsid w:val="00175CA1"/>
    <w:rsid w:val="00176EC9"/>
    <w:rsid w:val="00176F90"/>
    <w:rsid w:val="00182F2F"/>
    <w:rsid w:val="00183F84"/>
    <w:rsid w:val="00185EEC"/>
    <w:rsid w:val="00187D9C"/>
    <w:rsid w:val="00190D7A"/>
    <w:rsid w:val="00191035"/>
    <w:rsid w:val="001918A0"/>
    <w:rsid w:val="00191A40"/>
    <w:rsid w:val="001923DD"/>
    <w:rsid w:val="00192ECB"/>
    <w:rsid w:val="001942FA"/>
    <w:rsid w:val="00194F8D"/>
    <w:rsid w:val="001A0A3A"/>
    <w:rsid w:val="001A2D39"/>
    <w:rsid w:val="001A5A37"/>
    <w:rsid w:val="001A5CAF"/>
    <w:rsid w:val="001A6700"/>
    <w:rsid w:val="001A7399"/>
    <w:rsid w:val="001B0008"/>
    <w:rsid w:val="001B405E"/>
    <w:rsid w:val="001B468C"/>
    <w:rsid w:val="001B529D"/>
    <w:rsid w:val="001C203B"/>
    <w:rsid w:val="001C2B11"/>
    <w:rsid w:val="001C4CA2"/>
    <w:rsid w:val="001D14DE"/>
    <w:rsid w:val="001D24E9"/>
    <w:rsid w:val="001D3690"/>
    <w:rsid w:val="001D3AEA"/>
    <w:rsid w:val="001D6A35"/>
    <w:rsid w:val="001E2638"/>
    <w:rsid w:val="001E33F0"/>
    <w:rsid w:val="001E6773"/>
    <w:rsid w:val="001E6AF7"/>
    <w:rsid w:val="001E70A2"/>
    <w:rsid w:val="001F06FC"/>
    <w:rsid w:val="001F2922"/>
    <w:rsid w:val="001F2B0F"/>
    <w:rsid w:val="001F2C60"/>
    <w:rsid w:val="001F42D5"/>
    <w:rsid w:val="001F4362"/>
    <w:rsid w:val="001F488D"/>
    <w:rsid w:val="001F57FA"/>
    <w:rsid w:val="001F66C3"/>
    <w:rsid w:val="00205CBD"/>
    <w:rsid w:val="0020667B"/>
    <w:rsid w:val="0021109A"/>
    <w:rsid w:val="002110D9"/>
    <w:rsid w:val="00212200"/>
    <w:rsid w:val="002137A5"/>
    <w:rsid w:val="00213A53"/>
    <w:rsid w:val="002141D8"/>
    <w:rsid w:val="00214BCF"/>
    <w:rsid w:val="00214EF4"/>
    <w:rsid w:val="00215423"/>
    <w:rsid w:val="0021643F"/>
    <w:rsid w:val="00216CE2"/>
    <w:rsid w:val="0022290B"/>
    <w:rsid w:val="002231E9"/>
    <w:rsid w:val="00223915"/>
    <w:rsid w:val="00226431"/>
    <w:rsid w:val="0023453E"/>
    <w:rsid w:val="00236DE8"/>
    <w:rsid w:val="00236F0D"/>
    <w:rsid w:val="002377B5"/>
    <w:rsid w:val="00241928"/>
    <w:rsid w:val="00243A11"/>
    <w:rsid w:val="00245065"/>
    <w:rsid w:val="002534AF"/>
    <w:rsid w:val="00253CCB"/>
    <w:rsid w:val="0025438B"/>
    <w:rsid w:val="002543AC"/>
    <w:rsid w:val="00254C9A"/>
    <w:rsid w:val="00255F6D"/>
    <w:rsid w:val="00256159"/>
    <w:rsid w:val="00263293"/>
    <w:rsid w:val="002635B8"/>
    <w:rsid w:val="002652B6"/>
    <w:rsid w:val="00265C46"/>
    <w:rsid w:val="002677F6"/>
    <w:rsid w:val="002709AE"/>
    <w:rsid w:val="002710AF"/>
    <w:rsid w:val="00273557"/>
    <w:rsid w:val="002752DE"/>
    <w:rsid w:val="00275AC6"/>
    <w:rsid w:val="002760E1"/>
    <w:rsid w:val="00277DB1"/>
    <w:rsid w:val="002800C9"/>
    <w:rsid w:val="00283DA0"/>
    <w:rsid w:val="00284502"/>
    <w:rsid w:val="00286C03"/>
    <w:rsid w:val="00287851"/>
    <w:rsid w:val="00291103"/>
    <w:rsid w:val="00295F78"/>
    <w:rsid w:val="002961FD"/>
    <w:rsid w:val="002A05AF"/>
    <w:rsid w:val="002A0F40"/>
    <w:rsid w:val="002A4976"/>
    <w:rsid w:val="002A49F4"/>
    <w:rsid w:val="002B1CE4"/>
    <w:rsid w:val="002B5B95"/>
    <w:rsid w:val="002B6A17"/>
    <w:rsid w:val="002B6E44"/>
    <w:rsid w:val="002C332A"/>
    <w:rsid w:val="002C3E1A"/>
    <w:rsid w:val="002D083F"/>
    <w:rsid w:val="002D1FA8"/>
    <w:rsid w:val="002E57A9"/>
    <w:rsid w:val="002E59E1"/>
    <w:rsid w:val="002E72F8"/>
    <w:rsid w:val="002E7E78"/>
    <w:rsid w:val="002F21B6"/>
    <w:rsid w:val="002F3F98"/>
    <w:rsid w:val="002F43AE"/>
    <w:rsid w:val="002F4A52"/>
    <w:rsid w:val="002F5B67"/>
    <w:rsid w:val="002F5B9E"/>
    <w:rsid w:val="0030357E"/>
    <w:rsid w:val="00303F23"/>
    <w:rsid w:val="00305191"/>
    <w:rsid w:val="00306528"/>
    <w:rsid w:val="003066FF"/>
    <w:rsid w:val="00306C1D"/>
    <w:rsid w:val="003104B3"/>
    <w:rsid w:val="00311484"/>
    <w:rsid w:val="003127A6"/>
    <w:rsid w:val="00312F88"/>
    <w:rsid w:val="003147F4"/>
    <w:rsid w:val="00317EC7"/>
    <w:rsid w:val="00324FDC"/>
    <w:rsid w:val="00331927"/>
    <w:rsid w:val="00332AE3"/>
    <w:rsid w:val="00332B6A"/>
    <w:rsid w:val="0034191B"/>
    <w:rsid w:val="00341BD6"/>
    <w:rsid w:val="003430A4"/>
    <w:rsid w:val="00343652"/>
    <w:rsid w:val="0034397A"/>
    <w:rsid w:val="003468DB"/>
    <w:rsid w:val="00351618"/>
    <w:rsid w:val="003553A4"/>
    <w:rsid w:val="00355EEC"/>
    <w:rsid w:val="003615C2"/>
    <w:rsid w:val="003652B2"/>
    <w:rsid w:val="0037004B"/>
    <w:rsid w:val="0037041E"/>
    <w:rsid w:val="00371E7B"/>
    <w:rsid w:val="00372B4F"/>
    <w:rsid w:val="003748E4"/>
    <w:rsid w:val="00375A8C"/>
    <w:rsid w:val="00376EFA"/>
    <w:rsid w:val="00380E0E"/>
    <w:rsid w:val="00381D9F"/>
    <w:rsid w:val="003824FC"/>
    <w:rsid w:val="0038410D"/>
    <w:rsid w:val="003842CD"/>
    <w:rsid w:val="00390E2B"/>
    <w:rsid w:val="00392F1C"/>
    <w:rsid w:val="00393561"/>
    <w:rsid w:val="00395F27"/>
    <w:rsid w:val="003962CE"/>
    <w:rsid w:val="00396673"/>
    <w:rsid w:val="003976BA"/>
    <w:rsid w:val="003B0AF5"/>
    <w:rsid w:val="003B290C"/>
    <w:rsid w:val="003B2B69"/>
    <w:rsid w:val="003B3782"/>
    <w:rsid w:val="003B3E54"/>
    <w:rsid w:val="003B3E88"/>
    <w:rsid w:val="003B5F6C"/>
    <w:rsid w:val="003B6239"/>
    <w:rsid w:val="003C2BBD"/>
    <w:rsid w:val="003C3895"/>
    <w:rsid w:val="003C4AB2"/>
    <w:rsid w:val="003C78AA"/>
    <w:rsid w:val="003C7E10"/>
    <w:rsid w:val="003D01A5"/>
    <w:rsid w:val="003D1FF4"/>
    <w:rsid w:val="003D2332"/>
    <w:rsid w:val="003D61DE"/>
    <w:rsid w:val="003E227E"/>
    <w:rsid w:val="003E39D8"/>
    <w:rsid w:val="003E61F3"/>
    <w:rsid w:val="003E674B"/>
    <w:rsid w:val="003F0173"/>
    <w:rsid w:val="003F1D1E"/>
    <w:rsid w:val="003F1D7D"/>
    <w:rsid w:val="003F22B0"/>
    <w:rsid w:val="003F4C59"/>
    <w:rsid w:val="004007A3"/>
    <w:rsid w:val="004019BB"/>
    <w:rsid w:val="0040314A"/>
    <w:rsid w:val="004032B0"/>
    <w:rsid w:val="004043E8"/>
    <w:rsid w:val="00404C1E"/>
    <w:rsid w:val="00406297"/>
    <w:rsid w:val="00407AA9"/>
    <w:rsid w:val="00412761"/>
    <w:rsid w:val="00412BF8"/>
    <w:rsid w:val="00412C03"/>
    <w:rsid w:val="00413317"/>
    <w:rsid w:val="00413B26"/>
    <w:rsid w:val="004171CF"/>
    <w:rsid w:val="0042423E"/>
    <w:rsid w:val="00424E2E"/>
    <w:rsid w:val="00425587"/>
    <w:rsid w:val="004261AE"/>
    <w:rsid w:val="00433224"/>
    <w:rsid w:val="00435E24"/>
    <w:rsid w:val="0043774F"/>
    <w:rsid w:val="00437800"/>
    <w:rsid w:val="00440891"/>
    <w:rsid w:val="004433ED"/>
    <w:rsid w:val="0044355B"/>
    <w:rsid w:val="00445D95"/>
    <w:rsid w:val="00446A88"/>
    <w:rsid w:val="00447743"/>
    <w:rsid w:val="0045242F"/>
    <w:rsid w:val="0045560C"/>
    <w:rsid w:val="00456445"/>
    <w:rsid w:val="00457C2B"/>
    <w:rsid w:val="00460EAE"/>
    <w:rsid w:val="00465892"/>
    <w:rsid w:val="0046638E"/>
    <w:rsid w:val="00473880"/>
    <w:rsid w:val="0047543D"/>
    <w:rsid w:val="00475C3F"/>
    <w:rsid w:val="0047790F"/>
    <w:rsid w:val="00477CBE"/>
    <w:rsid w:val="00480444"/>
    <w:rsid w:val="00483117"/>
    <w:rsid w:val="0048368D"/>
    <w:rsid w:val="00484F23"/>
    <w:rsid w:val="00486008"/>
    <w:rsid w:val="00486B54"/>
    <w:rsid w:val="00492763"/>
    <w:rsid w:val="004928C9"/>
    <w:rsid w:val="004943E5"/>
    <w:rsid w:val="00496C32"/>
    <w:rsid w:val="0049790E"/>
    <w:rsid w:val="004A17C3"/>
    <w:rsid w:val="004A439E"/>
    <w:rsid w:val="004A44FD"/>
    <w:rsid w:val="004A4968"/>
    <w:rsid w:val="004A71B7"/>
    <w:rsid w:val="004A7FF6"/>
    <w:rsid w:val="004B358F"/>
    <w:rsid w:val="004B3D9C"/>
    <w:rsid w:val="004B4DBF"/>
    <w:rsid w:val="004C12A2"/>
    <w:rsid w:val="004C357C"/>
    <w:rsid w:val="004C36E0"/>
    <w:rsid w:val="004C3E9A"/>
    <w:rsid w:val="004C3ED4"/>
    <w:rsid w:val="004D3486"/>
    <w:rsid w:val="004D4186"/>
    <w:rsid w:val="004D4236"/>
    <w:rsid w:val="004D7D02"/>
    <w:rsid w:val="004E03DA"/>
    <w:rsid w:val="004E3894"/>
    <w:rsid w:val="004E54D5"/>
    <w:rsid w:val="004E5AED"/>
    <w:rsid w:val="005037C0"/>
    <w:rsid w:val="0050488E"/>
    <w:rsid w:val="005071B3"/>
    <w:rsid w:val="0051106C"/>
    <w:rsid w:val="00511A33"/>
    <w:rsid w:val="00511DBC"/>
    <w:rsid w:val="00516162"/>
    <w:rsid w:val="00517CF4"/>
    <w:rsid w:val="00522598"/>
    <w:rsid w:val="00525B76"/>
    <w:rsid w:val="005302EF"/>
    <w:rsid w:val="0053283A"/>
    <w:rsid w:val="00533E15"/>
    <w:rsid w:val="00535BB7"/>
    <w:rsid w:val="00540363"/>
    <w:rsid w:val="005437B2"/>
    <w:rsid w:val="005449C5"/>
    <w:rsid w:val="00545669"/>
    <w:rsid w:val="005457A4"/>
    <w:rsid w:val="0055015C"/>
    <w:rsid w:val="005528AB"/>
    <w:rsid w:val="005533A0"/>
    <w:rsid w:val="00553DF7"/>
    <w:rsid w:val="0055515C"/>
    <w:rsid w:val="00555B3E"/>
    <w:rsid w:val="005601F8"/>
    <w:rsid w:val="00562D2D"/>
    <w:rsid w:val="00563A87"/>
    <w:rsid w:val="005640A3"/>
    <w:rsid w:val="005654B9"/>
    <w:rsid w:val="00571BCA"/>
    <w:rsid w:val="00572B3F"/>
    <w:rsid w:val="0057515C"/>
    <w:rsid w:val="005753F2"/>
    <w:rsid w:val="0057643E"/>
    <w:rsid w:val="005808C8"/>
    <w:rsid w:val="0058245E"/>
    <w:rsid w:val="00582742"/>
    <w:rsid w:val="005828F2"/>
    <w:rsid w:val="00583ED4"/>
    <w:rsid w:val="005866AE"/>
    <w:rsid w:val="00586A04"/>
    <w:rsid w:val="00586CF9"/>
    <w:rsid w:val="005877BD"/>
    <w:rsid w:val="00587A27"/>
    <w:rsid w:val="00587D4B"/>
    <w:rsid w:val="005959C1"/>
    <w:rsid w:val="005A0D29"/>
    <w:rsid w:val="005A10BA"/>
    <w:rsid w:val="005A3272"/>
    <w:rsid w:val="005A329D"/>
    <w:rsid w:val="005B1D28"/>
    <w:rsid w:val="005B2EC5"/>
    <w:rsid w:val="005B6CD9"/>
    <w:rsid w:val="005C1C18"/>
    <w:rsid w:val="005D0807"/>
    <w:rsid w:val="005D1CAC"/>
    <w:rsid w:val="005D1DF6"/>
    <w:rsid w:val="005D5C81"/>
    <w:rsid w:val="005D61A6"/>
    <w:rsid w:val="005E25BB"/>
    <w:rsid w:val="005E52D7"/>
    <w:rsid w:val="005E62D1"/>
    <w:rsid w:val="005F2567"/>
    <w:rsid w:val="005F43BC"/>
    <w:rsid w:val="005F66E6"/>
    <w:rsid w:val="005F6ECD"/>
    <w:rsid w:val="005F7514"/>
    <w:rsid w:val="00600847"/>
    <w:rsid w:val="006012F5"/>
    <w:rsid w:val="00605E43"/>
    <w:rsid w:val="006060C8"/>
    <w:rsid w:val="00610424"/>
    <w:rsid w:val="00611491"/>
    <w:rsid w:val="006118FB"/>
    <w:rsid w:val="00614F15"/>
    <w:rsid w:val="006200E8"/>
    <w:rsid w:val="006214F1"/>
    <w:rsid w:val="0062365C"/>
    <w:rsid w:val="00624E42"/>
    <w:rsid w:val="006300C4"/>
    <w:rsid w:val="00631278"/>
    <w:rsid w:val="00634186"/>
    <w:rsid w:val="00636DD9"/>
    <w:rsid w:val="00636E12"/>
    <w:rsid w:val="00637966"/>
    <w:rsid w:val="00640797"/>
    <w:rsid w:val="006418A9"/>
    <w:rsid w:val="0064485E"/>
    <w:rsid w:val="00645457"/>
    <w:rsid w:val="00646DB1"/>
    <w:rsid w:val="006476B1"/>
    <w:rsid w:val="006502CB"/>
    <w:rsid w:val="006512B7"/>
    <w:rsid w:val="006520F5"/>
    <w:rsid w:val="006525F8"/>
    <w:rsid w:val="0065351F"/>
    <w:rsid w:val="006559E7"/>
    <w:rsid w:val="00656832"/>
    <w:rsid w:val="00657689"/>
    <w:rsid w:val="006625DC"/>
    <w:rsid w:val="00662F11"/>
    <w:rsid w:val="00664CB4"/>
    <w:rsid w:val="00666208"/>
    <w:rsid w:val="0066622D"/>
    <w:rsid w:val="006676FF"/>
    <w:rsid w:val="00667BDD"/>
    <w:rsid w:val="00672BDB"/>
    <w:rsid w:val="00672F5A"/>
    <w:rsid w:val="00675F64"/>
    <w:rsid w:val="0068006A"/>
    <w:rsid w:val="00681C14"/>
    <w:rsid w:val="00682693"/>
    <w:rsid w:val="00687097"/>
    <w:rsid w:val="00693BE6"/>
    <w:rsid w:val="00694963"/>
    <w:rsid w:val="00696709"/>
    <w:rsid w:val="006969CF"/>
    <w:rsid w:val="006A1996"/>
    <w:rsid w:val="006A3372"/>
    <w:rsid w:val="006A380A"/>
    <w:rsid w:val="006A432F"/>
    <w:rsid w:val="006A4F23"/>
    <w:rsid w:val="006A7887"/>
    <w:rsid w:val="006B46EC"/>
    <w:rsid w:val="006B4FF7"/>
    <w:rsid w:val="006B7852"/>
    <w:rsid w:val="006C081B"/>
    <w:rsid w:val="006C6928"/>
    <w:rsid w:val="006C75A9"/>
    <w:rsid w:val="006D1F7A"/>
    <w:rsid w:val="006D211D"/>
    <w:rsid w:val="006E1846"/>
    <w:rsid w:val="006E4143"/>
    <w:rsid w:val="006F0E8C"/>
    <w:rsid w:val="006F2414"/>
    <w:rsid w:val="006F2B96"/>
    <w:rsid w:val="006F3A6F"/>
    <w:rsid w:val="006F5BA1"/>
    <w:rsid w:val="006F6C88"/>
    <w:rsid w:val="0070120F"/>
    <w:rsid w:val="007035EE"/>
    <w:rsid w:val="00705EB7"/>
    <w:rsid w:val="0070673C"/>
    <w:rsid w:val="0071136B"/>
    <w:rsid w:val="0071242E"/>
    <w:rsid w:val="007129A5"/>
    <w:rsid w:val="00713EDD"/>
    <w:rsid w:val="007226B1"/>
    <w:rsid w:val="00726587"/>
    <w:rsid w:val="0073032E"/>
    <w:rsid w:val="00730B59"/>
    <w:rsid w:val="007311BC"/>
    <w:rsid w:val="00732FB2"/>
    <w:rsid w:val="00736AD4"/>
    <w:rsid w:val="007376FB"/>
    <w:rsid w:val="00740C7D"/>
    <w:rsid w:val="0074198B"/>
    <w:rsid w:val="00741D26"/>
    <w:rsid w:val="00743A76"/>
    <w:rsid w:val="00751F48"/>
    <w:rsid w:val="00752DC3"/>
    <w:rsid w:val="007537C2"/>
    <w:rsid w:val="007547E4"/>
    <w:rsid w:val="00754823"/>
    <w:rsid w:val="00754F0E"/>
    <w:rsid w:val="0076221E"/>
    <w:rsid w:val="00766172"/>
    <w:rsid w:val="0076634D"/>
    <w:rsid w:val="0077238D"/>
    <w:rsid w:val="0077299C"/>
    <w:rsid w:val="00773314"/>
    <w:rsid w:val="007734E0"/>
    <w:rsid w:val="00774C02"/>
    <w:rsid w:val="007811D8"/>
    <w:rsid w:val="00781D4B"/>
    <w:rsid w:val="00781F28"/>
    <w:rsid w:val="00783998"/>
    <w:rsid w:val="00785A47"/>
    <w:rsid w:val="00793671"/>
    <w:rsid w:val="00795034"/>
    <w:rsid w:val="00796504"/>
    <w:rsid w:val="00796D0B"/>
    <w:rsid w:val="007A1CC4"/>
    <w:rsid w:val="007A2332"/>
    <w:rsid w:val="007A4029"/>
    <w:rsid w:val="007A6124"/>
    <w:rsid w:val="007B0788"/>
    <w:rsid w:val="007B22EE"/>
    <w:rsid w:val="007B4D89"/>
    <w:rsid w:val="007B5219"/>
    <w:rsid w:val="007B615C"/>
    <w:rsid w:val="007B6D3B"/>
    <w:rsid w:val="007C1E39"/>
    <w:rsid w:val="007C3389"/>
    <w:rsid w:val="007C3C32"/>
    <w:rsid w:val="007C5744"/>
    <w:rsid w:val="007C5D5F"/>
    <w:rsid w:val="007C6206"/>
    <w:rsid w:val="007C67C7"/>
    <w:rsid w:val="007D060C"/>
    <w:rsid w:val="007D0F91"/>
    <w:rsid w:val="007D350D"/>
    <w:rsid w:val="007D70D3"/>
    <w:rsid w:val="007E0129"/>
    <w:rsid w:val="007E0468"/>
    <w:rsid w:val="007E2D6E"/>
    <w:rsid w:val="007E38A0"/>
    <w:rsid w:val="007E3E0B"/>
    <w:rsid w:val="007F0388"/>
    <w:rsid w:val="007F1A47"/>
    <w:rsid w:val="007F1DDC"/>
    <w:rsid w:val="007F32F9"/>
    <w:rsid w:val="007F69A1"/>
    <w:rsid w:val="00800042"/>
    <w:rsid w:val="008025AC"/>
    <w:rsid w:val="00804632"/>
    <w:rsid w:val="00807342"/>
    <w:rsid w:val="00807860"/>
    <w:rsid w:val="00807A8C"/>
    <w:rsid w:val="00814366"/>
    <w:rsid w:val="008145B4"/>
    <w:rsid w:val="00815CDA"/>
    <w:rsid w:val="0081639E"/>
    <w:rsid w:val="0082006F"/>
    <w:rsid w:val="008205E5"/>
    <w:rsid w:val="00820A3C"/>
    <w:rsid w:val="00822C7A"/>
    <w:rsid w:val="00823F2A"/>
    <w:rsid w:val="0082480E"/>
    <w:rsid w:val="00825911"/>
    <w:rsid w:val="00830206"/>
    <w:rsid w:val="008310AC"/>
    <w:rsid w:val="00833709"/>
    <w:rsid w:val="008344D4"/>
    <w:rsid w:val="00834E48"/>
    <w:rsid w:val="00835793"/>
    <w:rsid w:val="00835C3C"/>
    <w:rsid w:val="008379B0"/>
    <w:rsid w:val="00837E8B"/>
    <w:rsid w:val="00837F8B"/>
    <w:rsid w:val="008407F0"/>
    <w:rsid w:val="008437AA"/>
    <w:rsid w:val="0084427D"/>
    <w:rsid w:val="00844CC9"/>
    <w:rsid w:val="00851303"/>
    <w:rsid w:val="008518ED"/>
    <w:rsid w:val="00856C0E"/>
    <w:rsid w:val="008570FD"/>
    <w:rsid w:val="0086138D"/>
    <w:rsid w:val="00861832"/>
    <w:rsid w:val="00862B1D"/>
    <w:rsid w:val="00862CA5"/>
    <w:rsid w:val="00863161"/>
    <w:rsid w:val="00863A9B"/>
    <w:rsid w:val="00864CCF"/>
    <w:rsid w:val="00866BE9"/>
    <w:rsid w:val="008673B8"/>
    <w:rsid w:val="008759A8"/>
    <w:rsid w:val="00876A1E"/>
    <w:rsid w:val="00876B4F"/>
    <w:rsid w:val="0087762D"/>
    <w:rsid w:val="00880B58"/>
    <w:rsid w:val="00880F32"/>
    <w:rsid w:val="00882B01"/>
    <w:rsid w:val="00883060"/>
    <w:rsid w:val="00887956"/>
    <w:rsid w:val="00890833"/>
    <w:rsid w:val="00891D9B"/>
    <w:rsid w:val="00892B90"/>
    <w:rsid w:val="00893DE4"/>
    <w:rsid w:val="00894B30"/>
    <w:rsid w:val="00894EB2"/>
    <w:rsid w:val="0089776D"/>
    <w:rsid w:val="0089780B"/>
    <w:rsid w:val="00897A35"/>
    <w:rsid w:val="008A1C34"/>
    <w:rsid w:val="008A5B4E"/>
    <w:rsid w:val="008A7F7E"/>
    <w:rsid w:val="008B0561"/>
    <w:rsid w:val="008B24D0"/>
    <w:rsid w:val="008B4F73"/>
    <w:rsid w:val="008B6450"/>
    <w:rsid w:val="008C262F"/>
    <w:rsid w:val="008C2666"/>
    <w:rsid w:val="008C36AA"/>
    <w:rsid w:val="008C3BDD"/>
    <w:rsid w:val="008C55CD"/>
    <w:rsid w:val="008C7245"/>
    <w:rsid w:val="008D2280"/>
    <w:rsid w:val="008D31B6"/>
    <w:rsid w:val="008D43A0"/>
    <w:rsid w:val="008D653A"/>
    <w:rsid w:val="008D74A4"/>
    <w:rsid w:val="008E3229"/>
    <w:rsid w:val="008E4D46"/>
    <w:rsid w:val="008E5982"/>
    <w:rsid w:val="008E7379"/>
    <w:rsid w:val="008F1594"/>
    <w:rsid w:val="008F216E"/>
    <w:rsid w:val="008F4403"/>
    <w:rsid w:val="008F4BC9"/>
    <w:rsid w:val="008F6404"/>
    <w:rsid w:val="008F6673"/>
    <w:rsid w:val="008F6B84"/>
    <w:rsid w:val="00902494"/>
    <w:rsid w:val="00903F8C"/>
    <w:rsid w:val="009042D8"/>
    <w:rsid w:val="00906F85"/>
    <w:rsid w:val="00910C16"/>
    <w:rsid w:val="009111BF"/>
    <w:rsid w:val="00912638"/>
    <w:rsid w:val="00912C52"/>
    <w:rsid w:val="009133DF"/>
    <w:rsid w:val="00913D9A"/>
    <w:rsid w:val="00913F8D"/>
    <w:rsid w:val="009144B4"/>
    <w:rsid w:val="00915AE3"/>
    <w:rsid w:val="00917093"/>
    <w:rsid w:val="0092238C"/>
    <w:rsid w:val="009238AD"/>
    <w:rsid w:val="00924833"/>
    <w:rsid w:val="00926124"/>
    <w:rsid w:val="00930347"/>
    <w:rsid w:val="0093661C"/>
    <w:rsid w:val="00937D9C"/>
    <w:rsid w:val="00940219"/>
    <w:rsid w:val="0094597A"/>
    <w:rsid w:val="00945AE9"/>
    <w:rsid w:val="00945CF4"/>
    <w:rsid w:val="009475F1"/>
    <w:rsid w:val="009509C9"/>
    <w:rsid w:val="009519BF"/>
    <w:rsid w:val="00952281"/>
    <w:rsid w:val="0095590A"/>
    <w:rsid w:val="00956C4A"/>
    <w:rsid w:val="00960764"/>
    <w:rsid w:val="00960995"/>
    <w:rsid w:val="00961528"/>
    <w:rsid w:val="00961D34"/>
    <w:rsid w:val="009634E8"/>
    <w:rsid w:val="00967A70"/>
    <w:rsid w:val="00980C45"/>
    <w:rsid w:val="00981502"/>
    <w:rsid w:val="00981942"/>
    <w:rsid w:val="00981CEE"/>
    <w:rsid w:val="00982075"/>
    <w:rsid w:val="00982672"/>
    <w:rsid w:val="009829D1"/>
    <w:rsid w:val="00983754"/>
    <w:rsid w:val="00986725"/>
    <w:rsid w:val="00986885"/>
    <w:rsid w:val="00991F77"/>
    <w:rsid w:val="0099366A"/>
    <w:rsid w:val="009965C2"/>
    <w:rsid w:val="009A07A2"/>
    <w:rsid w:val="009A27EC"/>
    <w:rsid w:val="009A2FB9"/>
    <w:rsid w:val="009A313D"/>
    <w:rsid w:val="009A38CF"/>
    <w:rsid w:val="009A69C8"/>
    <w:rsid w:val="009B1855"/>
    <w:rsid w:val="009B2C13"/>
    <w:rsid w:val="009B2FF9"/>
    <w:rsid w:val="009B4907"/>
    <w:rsid w:val="009B4DF8"/>
    <w:rsid w:val="009B6F0B"/>
    <w:rsid w:val="009B7459"/>
    <w:rsid w:val="009C12D7"/>
    <w:rsid w:val="009C5FD3"/>
    <w:rsid w:val="009C72A3"/>
    <w:rsid w:val="009D14F1"/>
    <w:rsid w:val="009D2476"/>
    <w:rsid w:val="009D2842"/>
    <w:rsid w:val="009D3574"/>
    <w:rsid w:val="009D4C45"/>
    <w:rsid w:val="009D6EA5"/>
    <w:rsid w:val="009E0E3F"/>
    <w:rsid w:val="009E1EB7"/>
    <w:rsid w:val="009E2A01"/>
    <w:rsid w:val="009E4035"/>
    <w:rsid w:val="009E56E6"/>
    <w:rsid w:val="009E5913"/>
    <w:rsid w:val="009E74DF"/>
    <w:rsid w:val="009E7E1C"/>
    <w:rsid w:val="009F2745"/>
    <w:rsid w:val="009F3C76"/>
    <w:rsid w:val="009F5141"/>
    <w:rsid w:val="00A016F7"/>
    <w:rsid w:val="00A021F7"/>
    <w:rsid w:val="00A04259"/>
    <w:rsid w:val="00A049DA"/>
    <w:rsid w:val="00A051EC"/>
    <w:rsid w:val="00A05E18"/>
    <w:rsid w:val="00A07B2C"/>
    <w:rsid w:val="00A1091E"/>
    <w:rsid w:val="00A10DC9"/>
    <w:rsid w:val="00A11BF8"/>
    <w:rsid w:val="00A11EF8"/>
    <w:rsid w:val="00A12795"/>
    <w:rsid w:val="00A127C9"/>
    <w:rsid w:val="00A13BB5"/>
    <w:rsid w:val="00A13C3C"/>
    <w:rsid w:val="00A1642E"/>
    <w:rsid w:val="00A21556"/>
    <w:rsid w:val="00A23C51"/>
    <w:rsid w:val="00A24533"/>
    <w:rsid w:val="00A263A0"/>
    <w:rsid w:val="00A2703E"/>
    <w:rsid w:val="00A32D9F"/>
    <w:rsid w:val="00A351ED"/>
    <w:rsid w:val="00A3682E"/>
    <w:rsid w:val="00A37155"/>
    <w:rsid w:val="00A41520"/>
    <w:rsid w:val="00A43540"/>
    <w:rsid w:val="00A43B64"/>
    <w:rsid w:val="00A43D46"/>
    <w:rsid w:val="00A44B19"/>
    <w:rsid w:val="00A45608"/>
    <w:rsid w:val="00A50DC9"/>
    <w:rsid w:val="00A53158"/>
    <w:rsid w:val="00A54D47"/>
    <w:rsid w:val="00A5537B"/>
    <w:rsid w:val="00A56457"/>
    <w:rsid w:val="00A57023"/>
    <w:rsid w:val="00A57FC9"/>
    <w:rsid w:val="00A62D82"/>
    <w:rsid w:val="00A66BC9"/>
    <w:rsid w:val="00A71168"/>
    <w:rsid w:val="00A7456A"/>
    <w:rsid w:val="00A75E07"/>
    <w:rsid w:val="00A76263"/>
    <w:rsid w:val="00A7735B"/>
    <w:rsid w:val="00A77707"/>
    <w:rsid w:val="00A77C72"/>
    <w:rsid w:val="00A80539"/>
    <w:rsid w:val="00A81FE3"/>
    <w:rsid w:val="00A83655"/>
    <w:rsid w:val="00A84812"/>
    <w:rsid w:val="00A84BFD"/>
    <w:rsid w:val="00A84E9D"/>
    <w:rsid w:val="00A85667"/>
    <w:rsid w:val="00A85712"/>
    <w:rsid w:val="00A85D25"/>
    <w:rsid w:val="00A9447F"/>
    <w:rsid w:val="00A94F7A"/>
    <w:rsid w:val="00A95B49"/>
    <w:rsid w:val="00AA1BD9"/>
    <w:rsid w:val="00AA22B2"/>
    <w:rsid w:val="00AA4484"/>
    <w:rsid w:val="00AA66DB"/>
    <w:rsid w:val="00AB36B0"/>
    <w:rsid w:val="00AB5117"/>
    <w:rsid w:val="00AB77F8"/>
    <w:rsid w:val="00AC28ED"/>
    <w:rsid w:val="00AC3AC2"/>
    <w:rsid w:val="00AC5222"/>
    <w:rsid w:val="00AC6BA5"/>
    <w:rsid w:val="00AD485F"/>
    <w:rsid w:val="00AD7693"/>
    <w:rsid w:val="00AD76F2"/>
    <w:rsid w:val="00AE1201"/>
    <w:rsid w:val="00AE1362"/>
    <w:rsid w:val="00AE1527"/>
    <w:rsid w:val="00AE2DFB"/>
    <w:rsid w:val="00AE3FBD"/>
    <w:rsid w:val="00AE4A90"/>
    <w:rsid w:val="00AE78A2"/>
    <w:rsid w:val="00AF2131"/>
    <w:rsid w:val="00AF646C"/>
    <w:rsid w:val="00B010FF"/>
    <w:rsid w:val="00B040DC"/>
    <w:rsid w:val="00B158CB"/>
    <w:rsid w:val="00B15E43"/>
    <w:rsid w:val="00B218AA"/>
    <w:rsid w:val="00B21BCD"/>
    <w:rsid w:val="00B24084"/>
    <w:rsid w:val="00B24CF6"/>
    <w:rsid w:val="00B27A04"/>
    <w:rsid w:val="00B332F8"/>
    <w:rsid w:val="00B37880"/>
    <w:rsid w:val="00B37FC8"/>
    <w:rsid w:val="00B43BDB"/>
    <w:rsid w:val="00B4414F"/>
    <w:rsid w:val="00B4655F"/>
    <w:rsid w:val="00B50924"/>
    <w:rsid w:val="00B521DD"/>
    <w:rsid w:val="00B52EEB"/>
    <w:rsid w:val="00B545DE"/>
    <w:rsid w:val="00B54A24"/>
    <w:rsid w:val="00B606F4"/>
    <w:rsid w:val="00B60A51"/>
    <w:rsid w:val="00B61687"/>
    <w:rsid w:val="00B65030"/>
    <w:rsid w:val="00B6582D"/>
    <w:rsid w:val="00B659DC"/>
    <w:rsid w:val="00B65D11"/>
    <w:rsid w:val="00B66094"/>
    <w:rsid w:val="00B70321"/>
    <w:rsid w:val="00B72FA8"/>
    <w:rsid w:val="00B74335"/>
    <w:rsid w:val="00B74537"/>
    <w:rsid w:val="00B75EC4"/>
    <w:rsid w:val="00B76B0E"/>
    <w:rsid w:val="00B8198E"/>
    <w:rsid w:val="00B8356E"/>
    <w:rsid w:val="00B855A0"/>
    <w:rsid w:val="00B901ED"/>
    <w:rsid w:val="00B93580"/>
    <w:rsid w:val="00B9651D"/>
    <w:rsid w:val="00BA46D7"/>
    <w:rsid w:val="00BA4EA2"/>
    <w:rsid w:val="00BA5165"/>
    <w:rsid w:val="00BA6E3D"/>
    <w:rsid w:val="00BA7C7A"/>
    <w:rsid w:val="00BB2157"/>
    <w:rsid w:val="00BB2C36"/>
    <w:rsid w:val="00BB339B"/>
    <w:rsid w:val="00BB35F3"/>
    <w:rsid w:val="00BB4405"/>
    <w:rsid w:val="00BB5DAB"/>
    <w:rsid w:val="00BC0D92"/>
    <w:rsid w:val="00BC0EB9"/>
    <w:rsid w:val="00BC4692"/>
    <w:rsid w:val="00BC4D77"/>
    <w:rsid w:val="00BC5221"/>
    <w:rsid w:val="00BC770F"/>
    <w:rsid w:val="00BC7AC3"/>
    <w:rsid w:val="00BE05BE"/>
    <w:rsid w:val="00BE067F"/>
    <w:rsid w:val="00BE19C1"/>
    <w:rsid w:val="00BE4C86"/>
    <w:rsid w:val="00BE6110"/>
    <w:rsid w:val="00BE6292"/>
    <w:rsid w:val="00BE7FF0"/>
    <w:rsid w:val="00BF56AF"/>
    <w:rsid w:val="00BF5AB5"/>
    <w:rsid w:val="00BF6997"/>
    <w:rsid w:val="00C0185B"/>
    <w:rsid w:val="00C0329E"/>
    <w:rsid w:val="00C03DA7"/>
    <w:rsid w:val="00C05593"/>
    <w:rsid w:val="00C06992"/>
    <w:rsid w:val="00C076A2"/>
    <w:rsid w:val="00C07E42"/>
    <w:rsid w:val="00C10FA9"/>
    <w:rsid w:val="00C12F77"/>
    <w:rsid w:val="00C13772"/>
    <w:rsid w:val="00C144EE"/>
    <w:rsid w:val="00C17CAC"/>
    <w:rsid w:val="00C240F3"/>
    <w:rsid w:val="00C24468"/>
    <w:rsid w:val="00C26046"/>
    <w:rsid w:val="00C26415"/>
    <w:rsid w:val="00C2648D"/>
    <w:rsid w:val="00C273E6"/>
    <w:rsid w:val="00C30A75"/>
    <w:rsid w:val="00C319FB"/>
    <w:rsid w:val="00C32688"/>
    <w:rsid w:val="00C34CA3"/>
    <w:rsid w:val="00C34F7B"/>
    <w:rsid w:val="00C354B3"/>
    <w:rsid w:val="00C37819"/>
    <w:rsid w:val="00C425BB"/>
    <w:rsid w:val="00C609ED"/>
    <w:rsid w:val="00C60A6F"/>
    <w:rsid w:val="00C62532"/>
    <w:rsid w:val="00C654B4"/>
    <w:rsid w:val="00C67E50"/>
    <w:rsid w:val="00C70B59"/>
    <w:rsid w:val="00C71393"/>
    <w:rsid w:val="00C72583"/>
    <w:rsid w:val="00C75231"/>
    <w:rsid w:val="00C77D59"/>
    <w:rsid w:val="00C80A3E"/>
    <w:rsid w:val="00C83168"/>
    <w:rsid w:val="00C83C9A"/>
    <w:rsid w:val="00C85563"/>
    <w:rsid w:val="00C92024"/>
    <w:rsid w:val="00C935EA"/>
    <w:rsid w:val="00C937A9"/>
    <w:rsid w:val="00C95A2E"/>
    <w:rsid w:val="00C95B92"/>
    <w:rsid w:val="00CA0731"/>
    <w:rsid w:val="00CA2B8E"/>
    <w:rsid w:val="00CA3E99"/>
    <w:rsid w:val="00CA679E"/>
    <w:rsid w:val="00CA7391"/>
    <w:rsid w:val="00CB01B4"/>
    <w:rsid w:val="00CB0F85"/>
    <w:rsid w:val="00CB3B93"/>
    <w:rsid w:val="00CB3C35"/>
    <w:rsid w:val="00CB3D8E"/>
    <w:rsid w:val="00CB50DB"/>
    <w:rsid w:val="00CB660D"/>
    <w:rsid w:val="00CC0004"/>
    <w:rsid w:val="00CC12E9"/>
    <w:rsid w:val="00CC1716"/>
    <w:rsid w:val="00CC23B2"/>
    <w:rsid w:val="00CC49B2"/>
    <w:rsid w:val="00CC4E14"/>
    <w:rsid w:val="00CC57E3"/>
    <w:rsid w:val="00CC5984"/>
    <w:rsid w:val="00CC5D1F"/>
    <w:rsid w:val="00CD0339"/>
    <w:rsid w:val="00CD46A0"/>
    <w:rsid w:val="00CE1068"/>
    <w:rsid w:val="00CE1F2A"/>
    <w:rsid w:val="00CE43B8"/>
    <w:rsid w:val="00CE721C"/>
    <w:rsid w:val="00CF08F7"/>
    <w:rsid w:val="00CF4087"/>
    <w:rsid w:val="00D02D8D"/>
    <w:rsid w:val="00D140D5"/>
    <w:rsid w:val="00D165A8"/>
    <w:rsid w:val="00D1716D"/>
    <w:rsid w:val="00D1717C"/>
    <w:rsid w:val="00D203E7"/>
    <w:rsid w:val="00D23418"/>
    <w:rsid w:val="00D25C61"/>
    <w:rsid w:val="00D268B1"/>
    <w:rsid w:val="00D300A0"/>
    <w:rsid w:val="00D30235"/>
    <w:rsid w:val="00D30B06"/>
    <w:rsid w:val="00D314E3"/>
    <w:rsid w:val="00D31DF4"/>
    <w:rsid w:val="00D327D2"/>
    <w:rsid w:val="00D33C04"/>
    <w:rsid w:val="00D37E35"/>
    <w:rsid w:val="00D4002C"/>
    <w:rsid w:val="00D40122"/>
    <w:rsid w:val="00D407B2"/>
    <w:rsid w:val="00D416E9"/>
    <w:rsid w:val="00D43C29"/>
    <w:rsid w:val="00D4430C"/>
    <w:rsid w:val="00D4488E"/>
    <w:rsid w:val="00D47196"/>
    <w:rsid w:val="00D51EEF"/>
    <w:rsid w:val="00D52611"/>
    <w:rsid w:val="00D52984"/>
    <w:rsid w:val="00D52FFF"/>
    <w:rsid w:val="00D56712"/>
    <w:rsid w:val="00D57C32"/>
    <w:rsid w:val="00D6153C"/>
    <w:rsid w:val="00D62BB2"/>
    <w:rsid w:val="00D71055"/>
    <w:rsid w:val="00D745CA"/>
    <w:rsid w:val="00D75B36"/>
    <w:rsid w:val="00D7644D"/>
    <w:rsid w:val="00D773CA"/>
    <w:rsid w:val="00D8324A"/>
    <w:rsid w:val="00D8365E"/>
    <w:rsid w:val="00D85EF1"/>
    <w:rsid w:val="00D90276"/>
    <w:rsid w:val="00D9045A"/>
    <w:rsid w:val="00D91205"/>
    <w:rsid w:val="00D913E1"/>
    <w:rsid w:val="00D9235C"/>
    <w:rsid w:val="00DA0088"/>
    <w:rsid w:val="00DA2A72"/>
    <w:rsid w:val="00DA522F"/>
    <w:rsid w:val="00DB08C9"/>
    <w:rsid w:val="00DB1D04"/>
    <w:rsid w:val="00DB2710"/>
    <w:rsid w:val="00DB3374"/>
    <w:rsid w:val="00DB3A51"/>
    <w:rsid w:val="00DB479E"/>
    <w:rsid w:val="00DB4C99"/>
    <w:rsid w:val="00DB6950"/>
    <w:rsid w:val="00DC0D88"/>
    <w:rsid w:val="00DC2E15"/>
    <w:rsid w:val="00DC34D8"/>
    <w:rsid w:val="00DC71E4"/>
    <w:rsid w:val="00DD107E"/>
    <w:rsid w:val="00DD1A3B"/>
    <w:rsid w:val="00DD6516"/>
    <w:rsid w:val="00DD70DF"/>
    <w:rsid w:val="00DE0EF2"/>
    <w:rsid w:val="00DE211C"/>
    <w:rsid w:val="00DE35AF"/>
    <w:rsid w:val="00DE42B4"/>
    <w:rsid w:val="00DE4DF7"/>
    <w:rsid w:val="00DE7908"/>
    <w:rsid w:val="00DF05CE"/>
    <w:rsid w:val="00DF0687"/>
    <w:rsid w:val="00DF1EE1"/>
    <w:rsid w:val="00DF6330"/>
    <w:rsid w:val="00DF6E5D"/>
    <w:rsid w:val="00DF77B0"/>
    <w:rsid w:val="00E0116A"/>
    <w:rsid w:val="00E031FB"/>
    <w:rsid w:val="00E05393"/>
    <w:rsid w:val="00E06678"/>
    <w:rsid w:val="00E10393"/>
    <w:rsid w:val="00E117B0"/>
    <w:rsid w:val="00E12914"/>
    <w:rsid w:val="00E160FF"/>
    <w:rsid w:val="00E21E50"/>
    <w:rsid w:val="00E2220D"/>
    <w:rsid w:val="00E27A52"/>
    <w:rsid w:val="00E27FA9"/>
    <w:rsid w:val="00E309DA"/>
    <w:rsid w:val="00E349F9"/>
    <w:rsid w:val="00E3723B"/>
    <w:rsid w:val="00E40265"/>
    <w:rsid w:val="00E40D0F"/>
    <w:rsid w:val="00E4137E"/>
    <w:rsid w:val="00E51DBB"/>
    <w:rsid w:val="00E53EE2"/>
    <w:rsid w:val="00E5449F"/>
    <w:rsid w:val="00E54B4B"/>
    <w:rsid w:val="00E54D11"/>
    <w:rsid w:val="00E56689"/>
    <w:rsid w:val="00E56AFB"/>
    <w:rsid w:val="00E56C04"/>
    <w:rsid w:val="00E56F14"/>
    <w:rsid w:val="00E65F54"/>
    <w:rsid w:val="00E66B5B"/>
    <w:rsid w:val="00E7058E"/>
    <w:rsid w:val="00E72BAC"/>
    <w:rsid w:val="00E76E01"/>
    <w:rsid w:val="00E827AF"/>
    <w:rsid w:val="00E82912"/>
    <w:rsid w:val="00E91AF5"/>
    <w:rsid w:val="00E92036"/>
    <w:rsid w:val="00E925B8"/>
    <w:rsid w:val="00E92AC8"/>
    <w:rsid w:val="00E95905"/>
    <w:rsid w:val="00E9798D"/>
    <w:rsid w:val="00EA4F49"/>
    <w:rsid w:val="00EA4FFA"/>
    <w:rsid w:val="00EA535D"/>
    <w:rsid w:val="00EA7283"/>
    <w:rsid w:val="00EB2FED"/>
    <w:rsid w:val="00EB3A75"/>
    <w:rsid w:val="00EB5125"/>
    <w:rsid w:val="00EB5FC7"/>
    <w:rsid w:val="00EB7AEF"/>
    <w:rsid w:val="00EC5697"/>
    <w:rsid w:val="00EC5F2C"/>
    <w:rsid w:val="00EC63C6"/>
    <w:rsid w:val="00EC6457"/>
    <w:rsid w:val="00EC7054"/>
    <w:rsid w:val="00EC7E04"/>
    <w:rsid w:val="00ED182F"/>
    <w:rsid w:val="00ED1B10"/>
    <w:rsid w:val="00ED7276"/>
    <w:rsid w:val="00EE31C4"/>
    <w:rsid w:val="00EE4B6A"/>
    <w:rsid w:val="00EE65CE"/>
    <w:rsid w:val="00EE6734"/>
    <w:rsid w:val="00EE6E30"/>
    <w:rsid w:val="00EF0F9E"/>
    <w:rsid w:val="00EF4345"/>
    <w:rsid w:val="00EF602F"/>
    <w:rsid w:val="00EF6F21"/>
    <w:rsid w:val="00EF71A0"/>
    <w:rsid w:val="00F00264"/>
    <w:rsid w:val="00F00745"/>
    <w:rsid w:val="00F01D48"/>
    <w:rsid w:val="00F035CC"/>
    <w:rsid w:val="00F108B9"/>
    <w:rsid w:val="00F12FC9"/>
    <w:rsid w:val="00F140B6"/>
    <w:rsid w:val="00F16309"/>
    <w:rsid w:val="00F163EE"/>
    <w:rsid w:val="00F1654D"/>
    <w:rsid w:val="00F2359B"/>
    <w:rsid w:val="00F241D4"/>
    <w:rsid w:val="00F24D6C"/>
    <w:rsid w:val="00F264C2"/>
    <w:rsid w:val="00F324FB"/>
    <w:rsid w:val="00F33D4F"/>
    <w:rsid w:val="00F34307"/>
    <w:rsid w:val="00F36D16"/>
    <w:rsid w:val="00F377BF"/>
    <w:rsid w:val="00F37D2B"/>
    <w:rsid w:val="00F43939"/>
    <w:rsid w:val="00F43B0B"/>
    <w:rsid w:val="00F4583E"/>
    <w:rsid w:val="00F46078"/>
    <w:rsid w:val="00F5011E"/>
    <w:rsid w:val="00F51626"/>
    <w:rsid w:val="00F54D10"/>
    <w:rsid w:val="00F54FFC"/>
    <w:rsid w:val="00F55881"/>
    <w:rsid w:val="00F575E3"/>
    <w:rsid w:val="00F65999"/>
    <w:rsid w:val="00F7018E"/>
    <w:rsid w:val="00F704CD"/>
    <w:rsid w:val="00F72164"/>
    <w:rsid w:val="00F72998"/>
    <w:rsid w:val="00F72C8C"/>
    <w:rsid w:val="00F75539"/>
    <w:rsid w:val="00F76024"/>
    <w:rsid w:val="00F816E5"/>
    <w:rsid w:val="00F81820"/>
    <w:rsid w:val="00F831BF"/>
    <w:rsid w:val="00F83D8B"/>
    <w:rsid w:val="00F84652"/>
    <w:rsid w:val="00F85647"/>
    <w:rsid w:val="00F85765"/>
    <w:rsid w:val="00F91BBA"/>
    <w:rsid w:val="00F921BF"/>
    <w:rsid w:val="00F947C5"/>
    <w:rsid w:val="00F94BC5"/>
    <w:rsid w:val="00F96BAD"/>
    <w:rsid w:val="00F9742D"/>
    <w:rsid w:val="00F97438"/>
    <w:rsid w:val="00FA0F25"/>
    <w:rsid w:val="00FA154A"/>
    <w:rsid w:val="00FA2936"/>
    <w:rsid w:val="00FA4C66"/>
    <w:rsid w:val="00FA5203"/>
    <w:rsid w:val="00FA522E"/>
    <w:rsid w:val="00FA54DF"/>
    <w:rsid w:val="00FA580D"/>
    <w:rsid w:val="00FA60DC"/>
    <w:rsid w:val="00FA66BE"/>
    <w:rsid w:val="00FB0832"/>
    <w:rsid w:val="00FB3C4F"/>
    <w:rsid w:val="00FC056E"/>
    <w:rsid w:val="00FC3CF0"/>
    <w:rsid w:val="00FC5982"/>
    <w:rsid w:val="00FC6455"/>
    <w:rsid w:val="00FC6920"/>
    <w:rsid w:val="00FC6AD5"/>
    <w:rsid w:val="00FC7ABB"/>
    <w:rsid w:val="00FD065C"/>
    <w:rsid w:val="00FD28D4"/>
    <w:rsid w:val="00FD307E"/>
    <w:rsid w:val="00FD540C"/>
    <w:rsid w:val="00FD57C9"/>
    <w:rsid w:val="00FD5C58"/>
    <w:rsid w:val="00FD6DBE"/>
    <w:rsid w:val="00FD7441"/>
    <w:rsid w:val="00FD7C3A"/>
    <w:rsid w:val="00FE40FE"/>
    <w:rsid w:val="00FE4CDD"/>
    <w:rsid w:val="00FE56B9"/>
    <w:rsid w:val="00FE5ACF"/>
    <w:rsid w:val="00FE6232"/>
    <w:rsid w:val="00FF10FD"/>
    <w:rsid w:val="00FF115C"/>
    <w:rsid w:val="00FF1570"/>
    <w:rsid w:val="00FF29C9"/>
    <w:rsid w:val="00FF2FDB"/>
    <w:rsid w:val="00FF41B2"/>
    <w:rsid w:val="00FF41C1"/>
    <w:rsid w:val="00FF494F"/>
    <w:rsid w:val="00FF53E2"/>
    <w:rsid w:val="00FF5744"/>
    <w:rsid w:val="00FF648D"/>
    <w:rsid w:val="00FF7516"/>
    <w:rsid w:val="00FF7716"/>
    <w:rsid w:val="01823084"/>
    <w:rsid w:val="06A38CD3"/>
    <w:rsid w:val="0924EBE5"/>
    <w:rsid w:val="1179229E"/>
    <w:rsid w:val="1E75F902"/>
    <w:rsid w:val="1FCD9BC2"/>
    <w:rsid w:val="22010903"/>
    <w:rsid w:val="2465E982"/>
    <w:rsid w:val="27A42841"/>
    <w:rsid w:val="27C6BE88"/>
    <w:rsid w:val="2EDA4ED4"/>
    <w:rsid w:val="329EBCCB"/>
    <w:rsid w:val="343A8D2C"/>
    <w:rsid w:val="3A65E9E1"/>
    <w:rsid w:val="4124F8CE"/>
    <w:rsid w:val="46316D4F"/>
    <w:rsid w:val="46BBDFD1"/>
    <w:rsid w:val="47B54F3A"/>
    <w:rsid w:val="48129205"/>
    <w:rsid w:val="4C190C01"/>
    <w:rsid w:val="519FF020"/>
    <w:rsid w:val="562FA2A3"/>
    <w:rsid w:val="588627A2"/>
    <w:rsid w:val="5BFE41CD"/>
    <w:rsid w:val="5C5E80BF"/>
    <w:rsid w:val="5E30C660"/>
    <w:rsid w:val="60F7CA9E"/>
    <w:rsid w:val="65160B36"/>
    <w:rsid w:val="6B26DD33"/>
    <w:rsid w:val="707C78A6"/>
    <w:rsid w:val="70CCD2EF"/>
    <w:rsid w:val="7493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DDB47"/>
  <w15:chartTrackingRefBased/>
  <w15:docId w15:val="{F531B8A4-15A9-46DF-A280-D522EC1A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AE"/>
    <w:rPr>
      <w:rFonts w:ascii="Arial" w:hAnsi="Arial"/>
    </w:rPr>
  </w:style>
  <w:style w:type="paragraph" w:styleId="Heading1">
    <w:name w:val="heading 1"/>
    <w:basedOn w:val="Normal"/>
    <w:next w:val="Normal"/>
    <w:link w:val="Heading1Char"/>
    <w:uiPriority w:val="9"/>
    <w:qFormat/>
    <w:rsid w:val="002F43AE"/>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94F8D"/>
    <w:pPr>
      <w:keepNext/>
      <w:keepLines/>
      <w:spacing w:before="40" w:after="0"/>
      <w:outlineLvl w:val="1"/>
    </w:pPr>
    <w:rPr>
      <w:rFonts w:eastAsiaTheme="majorEastAsia" w:cstheme="majorBidi"/>
      <w:b/>
      <w:color w:val="435363"/>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3AE"/>
    <w:rPr>
      <w:rFonts w:ascii="Arial" w:eastAsiaTheme="majorEastAsia" w:hAnsi="Arial" w:cstheme="majorBidi"/>
      <w:b/>
      <w:color w:val="2F5496" w:themeColor="accent1" w:themeShade="BF"/>
      <w:sz w:val="28"/>
      <w:szCs w:val="32"/>
    </w:rPr>
  </w:style>
  <w:style w:type="paragraph" w:styleId="ListParagraph">
    <w:name w:val="List Paragraph"/>
    <w:basedOn w:val="Normal"/>
    <w:uiPriority w:val="34"/>
    <w:qFormat/>
    <w:rsid w:val="002F43AE"/>
    <w:pPr>
      <w:ind w:left="720"/>
      <w:contextualSpacing/>
    </w:pPr>
  </w:style>
  <w:style w:type="paragraph" w:styleId="TOCHeading">
    <w:name w:val="TOC Heading"/>
    <w:basedOn w:val="Heading1"/>
    <w:next w:val="Normal"/>
    <w:uiPriority w:val="39"/>
    <w:unhideWhenUsed/>
    <w:qFormat/>
    <w:rsid w:val="00395F27"/>
    <w:pPr>
      <w:outlineLvl w:val="9"/>
    </w:pPr>
    <w:rPr>
      <w:rFonts w:asciiTheme="majorHAnsi" w:hAnsiTheme="majorHAnsi"/>
      <w:b w:val="0"/>
      <w:sz w:val="32"/>
    </w:rPr>
  </w:style>
  <w:style w:type="paragraph" w:styleId="TOC1">
    <w:name w:val="toc 1"/>
    <w:basedOn w:val="Normal"/>
    <w:next w:val="Normal"/>
    <w:autoRedefine/>
    <w:uiPriority w:val="39"/>
    <w:unhideWhenUsed/>
    <w:rsid w:val="005071B3"/>
    <w:pPr>
      <w:tabs>
        <w:tab w:val="right" w:leader="dot" w:pos="9350"/>
      </w:tabs>
      <w:spacing w:after="100"/>
    </w:pPr>
  </w:style>
  <w:style w:type="character" w:styleId="Hyperlink">
    <w:name w:val="Hyperlink"/>
    <w:basedOn w:val="DefaultParagraphFont"/>
    <w:uiPriority w:val="99"/>
    <w:unhideWhenUsed/>
    <w:rsid w:val="00395F27"/>
    <w:rPr>
      <w:color w:val="0563C1" w:themeColor="hyperlink"/>
      <w:u w:val="single"/>
    </w:rPr>
  </w:style>
  <w:style w:type="paragraph" w:styleId="Header">
    <w:name w:val="header"/>
    <w:basedOn w:val="Normal"/>
    <w:link w:val="HeaderChar"/>
    <w:uiPriority w:val="99"/>
    <w:unhideWhenUsed/>
    <w:rsid w:val="00EF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21"/>
    <w:rPr>
      <w:rFonts w:ascii="Arial" w:hAnsi="Arial"/>
    </w:rPr>
  </w:style>
  <w:style w:type="paragraph" w:styleId="Footer">
    <w:name w:val="footer"/>
    <w:basedOn w:val="Normal"/>
    <w:link w:val="FooterChar"/>
    <w:uiPriority w:val="99"/>
    <w:unhideWhenUsed/>
    <w:rsid w:val="00EF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21"/>
    <w:rPr>
      <w:rFonts w:ascii="Arial" w:hAnsi="Arial"/>
    </w:rPr>
  </w:style>
  <w:style w:type="character" w:customStyle="1" w:styleId="Heading2Char">
    <w:name w:val="Heading 2 Char"/>
    <w:basedOn w:val="DefaultParagraphFont"/>
    <w:link w:val="Heading2"/>
    <w:uiPriority w:val="9"/>
    <w:rsid w:val="00194F8D"/>
    <w:rPr>
      <w:rFonts w:ascii="Arial" w:eastAsiaTheme="majorEastAsia" w:hAnsi="Arial" w:cstheme="majorBidi"/>
      <w:b/>
      <w:color w:val="435363"/>
      <w:sz w:val="26"/>
      <w:szCs w:val="26"/>
    </w:rPr>
  </w:style>
  <w:style w:type="paragraph" w:styleId="TOC2">
    <w:name w:val="toc 2"/>
    <w:basedOn w:val="Normal"/>
    <w:next w:val="Normal"/>
    <w:autoRedefine/>
    <w:uiPriority w:val="39"/>
    <w:unhideWhenUsed/>
    <w:rsid w:val="00194F8D"/>
    <w:pPr>
      <w:spacing w:after="100"/>
      <w:ind w:left="220"/>
    </w:pPr>
  </w:style>
  <w:style w:type="character" w:styleId="CommentReference">
    <w:name w:val="annotation reference"/>
    <w:basedOn w:val="DefaultParagraphFont"/>
    <w:uiPriority w:val="99"/>
    <w:semiHidden/>
    <w:unhideWhenUsed/>
    <w:rsid w:val="009D3574"/>
    <w:rPr>
      <w:sz w:val="16"/>
      <w:szCs w:val="16"/>
    </w:rPr>
  </w:style>
  <w:style w:type="paragraph" w:styleId="CommentText">
    <w:name w:val="annotation text"/>
    <w:basedOn w:val="Normal"/>
    <w:link w:val="CommentTextChar"/>
    <w:uiPriority w:val="99"/>
    <w:unhideWhenUsed/>
    <w:rsid w:val="009D3574"/>
    <w:pPr>
      <w:spacing w:line="240" w:lineRule="auto"/>
    </w:pPr>
    <w:rPr>
      <w:sz w:val="20"/>
      <w:szCs w:val="20"/>
    </w:rPr>
  </w:style>
  <w:style w:type="character" w:customStyle="1" w:styleId="CommentTextChar">
    <w:name w:val="Comment Text Char"/>
    <w:basedOn w:val="DefaultParagraphFont"/>
    <w:link w:val="CommentText"/>
    <w:uiPriority w:val="99"/>
    <w:rsid w:val="009D35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3574"/>
    <w:rPr>
      <w:b/>
      <w:bCs/>
    </w:rPr>
  </w:style>
  <w:style w:type="character" w:customStyle="1" w:styleId="CommentSubjectChar">
    <w:name w:val="Comment Subject Char"/>
    <w:basedOn w:val="CommentTextChar"/>
    <w:link w:val="CommentSubject"/>
    <w:uiPriority w:val="99"/>
    <w:semiHidden/>
    <w:rsid w:val="009D3574"/>
    <w:rPr>
      <w:rFonts w:ascii="Arial" w:hAnsi="Arial"/>
      <w:b/>
      <w:bCs/>
      <w:sz w:val="20"/>
      <w:szCs w:val="20"/>
    </w:rPr>
  </w:style>
  <w:style w:type="paragraph" w:styleId="NormalWeb">
    <w:name w:val="Normal (Web)"/>
    <w:basedOn w:val="Normal"/>
    <w:uiPriority w:val="99"/>
    <w:semiHidden/>
    <w:unhideWhenUsed/>
    <w:rsid w:val="00205CBD"/>
    <w:rPr>
      <w:rFonts w:ascii="Times New Roman" w:hAnsi="Times New Roman" w:cs="Times New Roman"/>
      <w:sz w:val="24"/>
      <w:szCs w:val="24"/>
    </w:rPr>
  </w:style>
  <w:style w:type="paragraph" w:customStyle="1" w:styleId="RCT">
    <w:name w:val="RCT"/>
    <w:basedOn w:val="Normal"/>
    <w:link w:val="RCTChar"/>
    <w:qFormat/>
    <w:rsid w:val="00A57023"/>
    <w:pPr>
      <w:spacing w:after="0" w:line="240" w:lineRule="auto"/>
    </w:pPr>
    <w:rPr>
      <w:rFonts w:ascii="AvantGarde Bold" w:hAnsi="AvantGarde Bold" w:cstheme="majorBidi"/>
      <w:color w:val="1F3864" w:themeColor="accent1" w:themeShade="80"/>
      <w:sz w:val="32"/>
      <w:szCs w:val="24"/>
    </w:rPr>
  </w:style>
  <w:style w:type="character" w:customStyle="1" w:styleId="RCTChar">
    <w:name w:val="RCT Char"/>
    <w:basedOn w:val="DefaultParagraphFont"/>
    <w:link w:val="RCT"/>
    <w:rsid w:val="00A57023"/>
    <w:rPr>
      <w:rFonts w:ascii="AvantGarde Bold" w:hAnsi="AvantGarde Bold" w:cstheme="majorBidi"/>
      <w:color w:val="1F3864" w:themeColor="accent1" w:themeShade="80"/>
      <w:sz w:val="32"/>
      <w:szCs w:val="24"/>
    </w:rPr>
  </w:style>
  <w:style w:type="table" w:styleId="TableGrid">
    <w:name w:val="Table Grid"/>
    <w:basedOn w:val="TableNormal"/>
    <w:uiPriority w:val="39"/>
    <w:rsid w:val="00306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9798D"/>
    <w:rPr>
      <w:rFonts w:ascii="Segoe UI" w:hAnsi="Segoe UI" w:cs="Segoe UI" w:hint="default"/>
      <w:sz w:val="18"/>
      <w:szCs w:val="18"/>
    </w:rPr>
  </w:style>
  <w:style w:type="paragraph" w:styleId="Revision">
    <w:name w:val="Revision"/>
    <w:hidden/>
    <w:uiPriority w:val="99"/>
    <w:semiHidden/>
    <w:rsid w:val="00924833"/>
    <w:pPr>
      <w:spacing w:after="0" w:line="240" w:lineRule="auto"/>
    </w:pPr>
    <w:rPr>
      <w:rFonts w:ascii="Arial" w:hAnsi="Arial"/>
    </w:rPr>
  </w:style>
  <w:style w:type="character" w:styleId="Strong">
    <w:name w:val="Strong"/>
    <w:basedOn w:val="DefaultParagraphFont"/>
    <w:uiPriority w:val="22"/>
    <w:qFormat/>
    <w:rsid w:val="00EF4345"/>
    <w:rPr>
      <w:b/>
      <w:bCs/>
    </w:rPr>
  </w:style>
  <w:style w:type="character" w:styleId="UnresolvedMention">
    <w:name w:val="Unresolved Mention"/>
    <w:basedOn w:val="DefaultParagraphFont"/>
    <w:uiPriority w:val="99"/>
    <w:semiHidden/>
    <w:unhideWhenUsed/>
    <w:rsid w:val="00FA5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7579">
      <w:bodyDiv w:val="1"/>
      <w:marLeft w:val="0"/>
      <w:marRight w:val="0"/>
      <w:marTop w:val="0"/>
      <w:marBottom w:val="0"/>
      <w:divBdr>
        <w:top w:val="none" w:sz="0" w:space="0" w:color="auto"/>
        <w:left w:val="none" w:sz="0" w:space="0" w:color="auto"/>
        <w:bottom w:val="none" w:sz="0" w:space="0" w:color="auto"/>
        <w:right w:val="none" w:sz="0" w:space="0" w:color="auto"/>
      </w:divBdr>
    </w:div>
    <w:div w:id="810169300">
      <w:bodyDiv w:val="1"/>
      <w:marLeft w:val="0"/>
      <w:marRight w:val="0"/>
      <w:marTop w:val="0"/>
      <w:marBottom w:val="0"/>
      <w:divBdr>
        <w:top w:val="none" w:sz="0" w:space="0" w:color="auto"/>
        <w:left w:val="none" w:sz="0" w:space="0" w:color="auto"/>
        <w:bottom w:val="none" w:sz="0" w:space="0" w:color="auto"/>
        <w:right w:val="none" w:sz="0" w:space="0" w:color="auto"/>
      </w:divBdr>
    </w:div>
    <w:div w:id="821893865">
      <w:bodyDiv w:val="1"/>
      <w:marLeft w:val="0"/>
      <w:marRight w:val="0"/>
      <w:marTop w:val="0"/>
      <w:marBottom w:val="0"/>
      <w:divBdr>
        <w:top w:val="none" w:sz="0" w:space="0" w:color="auto"/>
        <w:left w:val="none" w:sz="0" w:space="0" w:color="auto"/>
        <w:bottom w:val="none" w:sz="0" w:space="0" w:color="auto"/>
        <w:right w:val="none" w:sz="0" w:space="0" w:color="auto"/>
      </w:divBdr>
    </w:div>
    <w:div w:id="12985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wajpia.com/wp-content/uploads/Contractor_Prequalification_Resources-REV-9_2020.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cwajpia.com/wp-content/uploads/Model_5_Construction.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wajpia.com/wp-content/uploads/Model_1_Most_Contracts.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DB9DCB2D4B14AACBF69D863C8F553" ma:contentTypeVersion="11" ma:contentTypeDescription="Create a new document." ma:contentTypeScope="" ma:versionID="08769806ffce9df5b58b5f2e9e5f3ea4">
  <xsd:schema xmlns:xsd="http://www.w3.org/2001/XMLSchema" xmlns:xs="http://www.w3.org/2001/XMLSchema" xmlns:p="http://schemas.microsoft.com/office/2006/metadata/properties" xmlns:ns2="0b465d43-843d-4c5c-980e-44549088974a" xmlns:ns3="66af40e5-1616-4f57-8120-471673857a92" targetNamespace="http://schemas.microsoft.com/office/2006/metadata/properties" ma:root="true" ma:fieldsID="ec3a2dd18a6146c35531014817006627" ns2:_="" ns3:_="">
    <xsd:import namespace="0b465d43-843d-4c5c-980e-44549088974a"/>
    <xsd:import namespace="66af40e5-1616-4f57-8120-471673857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65d43-843d-4c5c-980e-445490889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c59ac18-3d28-4807-934d-f1e166a4319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af40e5-1616-4f57-8120-471673857a9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462249-8937-4d78-b0d4-2ffb52697df0}" ma:internalName="TaxCatchAll" ma:showField="CatchAllData" ma:web="66af40e5-1616-4f57-8120-471673857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465d43-843d-4c5c-980e-44549088974a">
      <Terms xmlns="http://schemas.microsoft.com/office/infopath/2007/PartnerControls"/>
    </lcf76f155ced4ddcb4097134ff3c332f>
    <TaxCatchAll xmlns="66af40e5-1616-4f57-8120-471673857a92" xsi:nil="true"/>
  </documentManagement>
</p:properties>
</file>

<file path=customXml/itemProps1.xml><?xml version="1.0" encoding="utf-8"?>
<ds:datastoreItem xmlns:ds="http://schemas.openxmlformats.org/officeDocument/2006/customXml" ds:itemID="{E92B17F9-78CA-4730-B352-0D4E03FFEAB0}">
  <ds:schemaRefs>
    <ds:schemaRef ds:uri="http://schemas.openxmlformats.org/officeDocument/2006/bibliography"/>
  </ds:schemaRefs>
</ds:datastoreItem>
</file>

<file path=customXml/itemProps2.xml><?xml version="1.0" encoding="utf-8"?>
<ds:datastoreItem xmlns:ds="http://schemas.openxmlformats.org/officeDocument/2006/customXml" ds:itemID="{207DE6E9-DA12-411A-B1F5-BF88DB23B934}">
  <ds:schemaRefs>
    <ds:schemaRef ds:uri="http://schemas.microsoft.com/sharepoint/v3/contenttype/forms"/>
  </ds:schemaRefs>
</ds:datastoreItem>
</file>

<file path=customXml/itemProps3.xml><?xml version="1.0" encoding="utf-8"?>
<ds:datastoreItem xmlns:ds="http://schemas.openxmlformats.org/officeDocument/2006/customXml" ds:itemID="{89C314A1-004A-42E6-B571-36215E196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65d43-843d-4c5c-980e-44549088974a"/>
    <ds:schemaRef ds:uri="66af40e5-1616-4f57-8120-471673857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09F2A-19F8-41CE-853D-30F3BA0A894B}">
  <ds:schemaRefs>
    <ds:schemaRef ds:uri="http://schemas.microsoft.com/office/2006/metadata/properties"/>
    <ds:schemaRef ds:uri="http://schemas.microsoft.com/office/infopath/2007/PartnerControls"/>
    <ds:schemaRef ds:uri="0b465d43-843d-4c5c-980e-44549088974a"/>
    <ds:schemaRef ds:uri="66af40e5-1616-4f57-8120-471673857a9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Benzing</dc:creator>
  <cp:keywords/>
  <dc:description/>
  <cp:lastModifiedBy>Robin Flint</cp:lastModifiedBy>
  <cp:revision>5</cp:revision>
  <cp:lastPrinted>2023-07-05T18:01:00Z</cp:lastPrinted>
  <dcterms:created xsi:type="dcterms:W3CDTF">2023-07-06T22:18:00Z</dcterms:created>
  <dcterms:modified xsi:type="dcterms:W3CDTF">2023-07-06T22:23:00Z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57801b47e9125d108a9bece4e1b4011fb6b8c1f686bd1a1859cb7b4c5c95252d</vt:lpwstr>
  </property>
  <property fmtid="{D5CDD505-2E9C-101B-9397-08002B2CF9AE}" pid="3" name="Order">
    <vt:r8>445300</vt:r8>
  </property>
  <property fmtid="{D5CDD505-2E9C-101B-9397-08002B2CF9AE}" pid="4" name="ContentTypeId">
    <vt:lpwstr>0x01010033BDB9DCB2D4B14AACBF69D863C8F553</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