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Pr="0017698F" w:rsidRDefault="009F6048" w:rsidP="007A457E">
      <w:pPr>
        <w:jc w:val="center"/>
        <w:rPr>
          <w:rFonts w:ascii="Arial" w:hAnsi="Arial" w:cs="Arial"/>
          <w:b/>
        </w:rPr>
      </w:pPr>
      <w:r w:rsidRPr="009F6048">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12pt;margin-top:-37.5pt;width:131.75pt;height:53.6pt;z-index:251657728;mso-wrap-style:none" filled="f" stroked="f">
            <v:textbox style="mso-next-textbox:#_x0000_s1027;mso-fit-shape-to-text:t">
              <w:txbxContent>
                <w:p w:rsidR="003627BD" w:rsidRPr="00B81D90" w:rsidRDefault="003627BD" w:rsidP="007A457E">
                  <w:pPr>
                    <w:jc w:val="center"/>
                  </w:pPr>
                  <w:r>
                    <w:rPr>
                      <w:noProof/>
                    </w:rPr>
                    <w:drawing>
                      <wp:inline distT="0" distB="0" distL="0" distR="0">
                        <wp:extent cx="1485900" cy="590550"/>
                        <wp:effectExtent l="19050" t="0" r="0" b="0"/>
                        <wp:docPr id="2" name="Picture 2" descr="EID 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D logo-trans"/>
                                <pic:cNvPicPr>
                                  <a:picLocks noChangeAspect="1" noChangeArrowheads="1"/>
                                </pic:cNvPicPr>
                              </pic:nvPicPr>
                              <pic:blipFill>
                                <a:blip r:embed="rId7"/>
                                <a:srcRect/>
                                <a:stretch>
                                  <a:fillRect/>
                                </a:stretch>
                              </pic:blipFill>
                              <pic:spPr bwMode="auto">
                                <a:xfrm>
                                  <a:off x="0" y="0"/>
                                  <a:ext cx="1485900" cy="590550"/>
                                </a:xfrm>
                                <a:prstGeom prst="rect">
                                  <a:avLst/>
                                </a:prstGeom>
                                <a:noFill/>
                                <a:ln w="9525">
                                  <a:noFill/>
                                  <a:miter lim="800000"/>
                                  <a:headEnd/>
                                  <a:tailEnd/>
                                </a:ln>
                              </pic:spPr>
                            </pic:pic>
                          </a:graphicData>
                        </a:graphic>
                      </wp:inline>
                    </w:drawing>
                  </w:r>
                </w:p>
              </w:txbxContent>
            </v:textbox>
          </v:shape>
        </w:pict>
      </w:r>
    </w:p>
    <w:p w:rsidR="007A457E" w:rsidRPr="0017698F" w:rsidRDefault="007A457E" w:rsidP="007A457E">
      <w:pPr>
        <w:jc w:val="center"/>
        <w:rPr>
          <w:rFonts w:ascii="Arial" w:hAnsi="Arial" w:cs="Arial"/>
        </w:rPr>
      </w:pPr>
      <w:r w:rsidRPr="0017698F">
        <w:rPr>
          <w:rFonts w:ascii="Arial" w:hAnsi="Arial" w:cs="Arial"/>
          <w:b/>
        </w:rPr>
        <w:t>STANDARD OPERATING PROCEDURE (SOP)</w:t>
      </w:r>
    </w:p>
    <w:p w:rsidR="007A457E" w:rsidRPr="0017698F" w:rsidRDefault="007A457E">
      <w:pPr>
        <w:pStyle w:val="Title"/>
      </w:pPr>
    </w:p>
    <w:p w:rsidR="007A457E" w:rsidRPr="0017698F" w:rsidRDefault="007A457E">
      <w:pPr>
        <w:pStyle w:val="Title"/>
      </w:pPr>
    </w:p>
    <w:p w:rsidR="00417FD2" w:rsidRPr="0017698F" w:rsidRDefault="007A457E" w:rsidP="007A457E">
      <w:pPr>
        <w:rPr>
          <w:rFonts w:ascii="Arial" w:hAnsi="Arial" w:cs="Arial"/>
        </w:rPr>
      </w:pPr>
      <w:r w:rsidRPr="0017698F">
        <w:rPr>
          <w:rFonts w:ascii="Arial" w:hAnsi="Arial" w:cs="Arial"/>
          <w:b/>
        </w:rPr>
        <w:t>PROCEDURE TITLE</w:t>
      </w:r>
      <w:r w:rsidRPr="0017698F">
        <w:rPr>
          <w:rFonts w:ascii="Arial" w:hAnsi="Arial" w:cs="Arial"/>
        </w:rPr>
        <w:t xml:space="preserve">: </w:t>
      </w:r>
      <w:r w:rsidR="00417FD2" w:rsidRPr="0017698F">
        <w:rPr>
          <w:rFonts w:ascii="Arial" w:hAnsi="Arial" w:cs="Arial"/>
          <w:b/>
        </w:rPr>
        <w:t xml:space="preserve">VEHICLE </w:t>
      </w:r>
      <w:r w:rsidR="006A0BFD" w:rsidRPr="0017698F">
        <w:rPr>
          <w:rFonts w:ascii="Arial" w:hAnsi="Arial" w:cs="Arial"/>
          <w:b/>
        </w:rPr>
        <w:t>PARKING &amp; BACKING</w:t>
      </w:r>
      <w:r w:rsidR="00417FD2" w:rsidRPr="0017698F">
        <w:rPr>
          <w:rFonts w:ascii="Arial" w:hAnsi="Arial" w:cs="Arial"/>
          <w:b/>
        </w:rPr>
        <w:t xml:space="preserve"> </w:t>
      </w:r>
      <w:r w:rsidR="00953191" w:rsidRPr="0017698F">
        <w:rPr>
          <w:rFonts w:ascii="Arial" w:hAnsi="Arial" w:cs="Arial"/>
          <w:b/>
        </w:rPr>
        <w:t>PROCEDURE</w:t>
      </w:r>
    </w:p>
    <w:p w:rsidR="00417FD2" w:rsidRPr="0017698F" w:rsidRDefault="00417FD2">
      <w:pPr>
        <w:rPr>
          <w:rFonts w:ascii="Arial" w:hAnsi="Arial" w:cs="Arial"/>
          <w:sz w:val="22"/>
        </w:rPr>
      </w:pPr>
    </w:p>
    <w:p w:rsidR="00417FD2" w:rsidRPr="0017698F" w:rsidRDefault="00417FD2">
      <w:pPr>
        <w:pStyle w:val="Subtitle"/>
      </w:pPr>
      <w:r w:rsidRPr="0017698F">
        <w:t>PURPOSE</w:t>
      </w:r>
    </w:p>
    <w:p w:rsidR="00417FD2" w:rsidRPr="0017698F" w:rsidRDefault="00417FD2">
      <w:pPr>
        <w:rPr>
          <w:rFonts w:ascii="Arial" w:hAnsi="Arial" w:cs="Arial"/>
          <w:sz w:val="22"/>
        </w:rPr>
      </w:pPr>
      <w:r w:rsidRPr="0017698F">
        <w:rPr>
          <w:rFonts w:ascii="Arial" w:hAnsi="Arial" w:cs="Arial"/>
          <w:sz w:val="22"/>
        </w:rPr>
        <w:t xml:space="preserve"> </w:t>
      </w:r>
    </w:p>
    <w:p w:rsidR="00417FD2" w:rsidRPr="0017698F" w:rsidRDefault="00417FD2">
      <w:pPr>
        <w:pStyle w:val="BodyText"/>
      </w:pPr>
      <w:r w:rsidRPr="0017698F">
        <w:t xml:space="preserve">This </w:t>
      </w:r>
      <w:r w:rsidR="00953191" w:rsidRPr="0017698F">
        <w:t>procedure</w:t>
      </w:r>
      <w:r w:rsidRPr="0017698F">
        <w:t xml:space="preserve"> establishes the safety measures to be followed by District personnel while </w:t>
      </w:r>
      <w:r w:rsidR="006A0BFD" w:rsidRPr="0017698F">
        <w:t xml:space="preserve">parking and/ or </w:t>
      </w:r>
      <w:r w:rsidRPr="0017698F">
        <w:t xml:space="preserve">backing </w:t>
      </w:r>
      <w:r w:rsidR="0017698F" w:rsidRPr="0017698F">
        <w:t xml:space="preserve">all </w:t>
      </w:r>
      <w:r w:rsidR="0075594B">
        <w:t>vehicles.</w:t>
      </w:r>
      <w:r w:rsidRPr="0017698F">
        <w:t xml:space="preserve"> The intent of this </w:t>
      </w:r>
      <w:r w:rsidR="00953191" w:rsidRPr="0017698F">
        <w:t>procedure</w:t>
      </w:r>
      <w:r w:rsidRPr="0017698F">
        <w:t xml:space="preserve"> is to prevent injuries and damage to property resulting from unsafe vehicle backing practices.</w:t>
      </w:r>
    </w:p>
    <w:p w:rsidR="00417FD2" w:rsidRPr="0017698F" w:rsidRDefault="00417FD2">
      <w:pPr>
        <w:rPr>
          <w:rFonts w:ascii="Arial" w:hAnsi="Arial" w:cs="Arial"/>
          <w:sz w:val="22"/>
        </w:rPr>
      </w:pPr>
    </w:p>
    <w:p w:rsidR="00417FD2" w:rsidRPr="0017698F" w:rsidRDefault="00417FD2">
      <w:pPr>
        <w:pStyle w:val="Heading4"/>
      </w:pPr>
      <w:r w:rsidRPr="0017698F">
        <w:t>SCOPE</w:t>
      </w:r>
    </w:p>
    <w:p w:rsidR="00417FD2" w:rsidRPr="0017698F" w:rsidRDefault="00417FD2">
      <w:pPr>
        <w:rPr>
          <w:rFonts w:ascii="Arial" w:hAnsi="Arial" w:cs="Arial"/>
          <w:sz w:val="22"/>
        </w:rPr>
      </w:pPr>
    </w:p>
    <w:p w:rsidR="00417FD2" w:rsidRPr="0017698F" w:rsidRDefault="00417FD2">
      <w:pPr>
        <w:rPr>
          <w:rFonts w:ascii="Arial" w:hAnsi="Arial" w:cs="Arial"/>
          <w:sz w:val="22"/>
        </w:rPr>
      </w:pPr>
      <w:r w:rsidRPr="0017698F">
        <w:rPr>
          <w:rFonts w:ascii="Arial" w:hAnsi="Arial" w:cs="Arial"/>
          <w:sz w:val="22"/>
        </w:rPr>
        <w:t xml:space="preserve">This </w:t>
      </w:r>
      <w:r w:rsidR="00953191" w:rsidRPr="0017698F">
        <w:rPr>
          <w:rFonts w:ascii="Arial" w:hAnsi="Arial" w:cs="Arial"/>
          <w:sz w:val="22"/>
        </w:rPr>
        <w:t>procedure</w:t>
      </w:r>
      <w:r w:rsidRPr="0017698F">
        <w:rPr>
          <w:rFonts w:ascii="Arial" w:hAnsi="Arial" w:cs="Arial"/>
          <w:sz w:val="22"/>
        </w:rPr>
        <w:t xml:space="preserve"> applies to </w:t>
      </w:r>
      <w:r w:rsidR="0017698F" w:rsidRPr="0017698F">
        <w:rPr>
          <w:rFonts w:ascii="Arial" w:hAnsi="Arial" w:cs="Arial"/>
          <w:sz w:val="22"/>
        </w:rPr>
        <w:t xml:space="preserve">all </w:t>
      </w:r>
      <w:r w:rsidR="00607899">
        <w:rPr>
          <w:rFonts w:ascii="Arial" w:hAnsi="Arial" w:cs="Arial"/>
          <w:sz w:val="22"/>
        </w:rPr>
        <w:t>District vehicles.</w:t>
      </w:r>
    </w:p>
    <w:p w:rsidR="00417FD2" w:rsidRPr="0017698F" w:rsidRDefault="00417FD2">
      <w:pPr>
        <w:rPr>
          <w:rFonts w:ascii="Arial" w:hAnsi="Arial" w:cs="Arial"/>
          <w:sz w:val="22"/>
        </w:rPr>
      </w:pPr>
    </w:p>
    <w:p w:rsidR="00417FD2" w:rsidRPr="0017698F" w:rsidRDefault="00417FD2">
      <w:pPr>
        <w:pStyle w:val="Heading1"/>
        <w:rPr>
          <w:u w:val="single"/>
        </w:rPr>
      </w:pPr>
      <w:r w:rsidRPr="0017698F">
        <w:rPr>
          <w:u w:val="single"/>
        </w:rPr>
        <w:t>PROCEDURES</w:t>
      </w:r>
    </w:p>
    <w:p w:rsidR="00417FD2" w:rsidRPr="0017698F" w:rsidRDefault="00417FD2">
      <w:pPr>
        <w:rPr>
          <w:rFonts w:ascii="Arial" w:hAnsi="Arial" w:cs="Arial"/>
          <w:sz w:val="22"/>
        </w:rPr>
      </w:pPr>
    </w:p>
    <w:p w:rsidR="00417FD2" w:rsidRPr="0017698F" w:rsidRDefault="0017698F">
      <w:pPr>
        <w:pStyle w:val="Heading2"/>
        <w:ind w:left="360"/>
        <w:rPr>
          <w:b/>
          <w:bCs/>
          <w:u w:val="none"/>
        </w:rPr>
      </w:pPr>
      <w:r w:rsidRPr="0017698F">
        <w:rPr>
          <w:b/>
          <w:bCs/>
        </w:rPr>
        <w:t>Operator</w:t>
      </w:r>
      <w:r w:rsidR="00417FD2" w:rsidRPr="0017698F">
        <w:rPr>
          <w:b/>
          <w:bCs/>
        </w:rPr>
        <w:t xml:space="preserve"> Responsibilities</w:t>
      </w:r>
    </w:p>
    <w:p w:rsidR="00417FD2" w:rsidRPr="0017698F" w:rsidRDefault="00417FD2">
      <w:pPr>
        <w:rPr>
          <w:rFonts w:ascii="Arial" w:hAnsi="Arial" w:cs="Arial"/>
          <w:sz w:val="22"/>
        </w:rPr>
      </w:pPr>
    </w:p>
    <w:p w:rsidR="00DC7C77" w:rsidRPr="0017698F" w:rsidRDefault="00417FD2" w:rsidP="00DC7C77">
      <w:pPr>
        <w:pStyle w:val="BodyTextIndent2"/>
        <w:ind w:left="360"/>
      </w:pPr>
      <w:r w:rsidRPr="0017698F">
        <w:t>The operator of a</w:t>
      </w:r>
      <w:r w:rsidR="00C3320A">
        <w:t>ny District</w:t>
      </w:r>
      <w:r w:rsidRPr="0017698F">
        <w:t xml:space="preserve"> vehicle is responsible for all actions of the vehicle and all personnel in the vehicle.</w:t>
      </w:r>
    </w:p>
    <w:p w:rsidR="00DC7C77" w:rsidRPr="0017698F" w:rsidRDefault="00DC7C77" w:rsidP="00DC7C77">
      <w:pPr>
        <w:pStyle w:val="BodyTextIndent2"/>
        <w:ind w:left="360"/>
      </w:pPr>
    </w:p>
    <w:p w:rsidR="00417FD2" w:rsidRPr="0017698F" w:rsidRDefault="00417FD2" w:rsidP="00DC7C77">
      <w:pPr>
        <w:pStyle w:val="BodyTextIndent2"/>
        <w:ind w:left="360"/>
        <w:rPr>
          <w:b/>
          <w:bCs/>
        </w:rPr>
      </w:pPr>
      <w:r w:rsidRPr="0017698F">
        <w:rPr>
          <w:b/>
          <w:bCs/>
        </w:rPr>
        <w:t>Operators will:</w:t>
      </w:r>
    </w:p>
    <w:p w:rsidR="00417FD2" w:rsidRPr="0017698F" w:rsidRDefault="00417FD2">
      <w:pPr>
        <w:rPr>
          <w:rFonts w:ascii="Arial" w:hAnsi="Arial" w:cs="Arial"/>
          <w:sz w:val="22"/>
        </w:rPr>
      </w:pPr>
    </w:p>
    <w:p w:rsidR="00417FD2" w:rsidRPr="0017698F" w:rsidRDefault="00417FD2">
      <w:pPr>
        <w:numPr>
          <w:ilvl w:val="0"/>
          <w:numId w:val="4"/>
        </w:numPr>
        <w:tabs>
          <w:tab w:val="clear" w:pos="720"/>
          <w:tab w:val="num" w:pos="1080"/>
        </w:tabs>
        <w:ind w:left="1080"/>
        <w:rPr>
          <w:rFonts w:ascii="Arial" w:hAnsi="Arial" w:cs="Arial"/>
          <w:sz w:val="22"/>
        </w:rPr>
      </w:pPr>
      <w:r w:rsidRPr="0017698F">
        <w:rPr>
          <w:rFonts w:ascii="Arial" w:hAnsi="Arial" w:cs="Arial"/>
          <w:sz w:val="22"/>
        </w:rPr>
        <w:t xml:space="preserve">Avoid backing whenever possible.  </w:t>
      </w:r>
      <w:r w:rsidRPr="0017698F">
        <w:rPr>
          <w:rFonts w:ascii="Arial" w:hAnsi="Arial" w:cs="Arial"/>
          <w:iCs/>
          <w:sz w:val="22"/>
        </w:rPr>
        <w:t>When parking at a curb, allow sufficient clearance to pull out without backing.  Avoid turning into any place where it is necessary to back into traffic.</w:t>
      </w:r>
      <w:r w:rsidRPr="0017698F">
        <w:rPr>
          <w:rFonts w:ascii="Arial" w:hAnsi="Arial" w:cs="Arial"/>
          <w:i/>
          <w:iCs/>
          <w:sz w:val="22"/>
        </w:rPr>
        <w:t xml:space="preserve">  </w:t>
      </w:r>
      <w:r w:rsidRPr="0017698F">
        <w:rPr>
          <w:rFonts w:ascii="Arial" w:hAnsi="Arial" w:cs="Arial"/>
          <w:sz w:val="22"/>
        </w:rPr>
        <w:t>The operator's first option is to select parking locations where backing will not be necessary when leaving the site.</w:t>
      </w:r>
    </w:p>
    <w:p w:rsidR="00417FD2" w:rsidRPr="0017698F" w:rsidRDefault="00417FD2">
      <w:pPr>
        <w:tabs>
          <w:tab w:val="left" w:pos="720"/>
        </w:tabs>
        <w:rPr>
          <w:rFonts w:ascii="Arial" w:hAnsi="Arial" w:cs="Arial"/>
          <w:sz w:val="22"/>
        </w:rPr>
      </w:pPr>
    </w:p>
    <w:p w:rsidR="00417FD2" w:rsidRPr="0017698F" w:rsidRDefault="00417FD2">
      <w:pPr>
        <w:numPr>
          <w:ilvl w:val="0"/>
          <w:numId w:val="4"/>
        </w:numPr>
        <w:tabs>
          <w:tab w:val="clear" w:pos="720"/>
          <w:tab w:val="num" w:pos="1080"/>
        </w:tabs>
        <w:ind w:left="1080"/>
        <w:rPr>
          <w:rFonts w:ascii="Arial" w:hAnsi="Arial" w:cs="Arial"/>
          <w:sz w:val="22"/>
        </w:rPr>
      </w:pPr>
      <w:r w:rsidRPr="0017698F">
        <w:rPr>
          <w:rFonts w:ascii="Arial" w:hAnsi="Arial" w:cs="Arial"/>
          <w:sz w:val="22"/>
        </w:rPr>
        <w:t>Avoid getting into a position where a vehicle would be backed without a spotter.  Whenever possible, choose pull-through parking spaces.  If the vehicle can be driven forward when leaving, a backing accident may be prevented.</w:t>
      </w:r>
    </w:p>
    <w:p w:rsidR="00417FD2" w:rsidRPr="0017698F" w:rsidRDefault="00417FD2">
      <w:pPr>
        <w:rPr>
          <w:rFonts w:ascii="Arial" w:hAnsi="Arial" w:cs="Arial"/>
          <w:sz w:val="22"/>
        </w:rPr>
      </w:pPr>
    </w:p>
    <w:p w:rsidR="00417FD2" w:rsidRPr="0075594B" w:rsidRDefault="00417FD2" w:rsidP="0075594B">
      <w:pPr>
        <w:numPr>
          <w:ilvl w:val="0"/>
          <w:numId w:val="4"/>
        </w:numPr>
        <w:tabs>
          <w:tab w:val="clear" w:pos="720"/>
          <w:tab w:val="num" w:pos="1080"/>
        </w:tabs>
        <w:ind w:left="1080"/>
        <w:rPr>
          <w:rFonts w:ascii="Arial" w:hAnsi="Arial" w:cs="Arial"/>
          <w:sz w:val="22"/>
        </w:rPr>
      </w:pPr>
      <w:r w:rsidRPr="0017698F">
        <w:rPr>
          <w:rFonts w:ascii="Arial" w:hAnsi="Arial" w:cs="Arial"/>
          <w:sz w:val="22"/>
        </w:rPr>
        <w:t xml:space="preserve">Obtain guidance from a spotter to back a vehicle.  </w:t>
      </w:r>
      <w:r w:rsidRPr="0017698F">
        <w:rPr>
          <w:rFonts w:ascii="Arial" w:hAnsi="Arial" w:cs="Arial"/>
          <w:iCs/>
          <w:sz w:val="22"/>
        </w:rPr>
        <w:t xml:space="preserve">If no spotter is available, get out and physically check the rear of the vehicle to ensure that it is clear.  If </w:t>
      </w:r>
      <w:r w:rsidR="0075594B">
        <w:rPr>
          <w:rFonts w:ascii="Arial" w:hAnsi="Arial" w:cs="Arial"/>
          <w:iCs/>
          <w:sz w:val="22"/>
        </w:rPr>
        <w:t>the area is not</w:t>
      </w:r>
      <w:r w:rsidRPr="0017698F">
        <w:rPr>
          <w:rFonts w:ascii="Arial" w:hAnsi="Arial" w:cs="Arial"/>
          <w:iCs/>
          <w:sz w:val="22"/>
        </w:rPr>
        <w:t xml:space="preserve"> </w:t>
      </w:r>
      <w:r w:rsidR="0075594B">
        <w:rPr>
          <w:rFonts w:ascii="Arial" w:hAnsi="Arial" w:cs="Arial"/>
          <w:iCs/>
          <w:sz w:val="22"/>
        </w:rPr>
        <w:t xml:space="preserve">safe for backing </w:t>
      </w:r>
      <w:r w:rsidRPr="0017698F">
        <w:rPr>
          <w:rFonts w:ascii="Arial" w:hAnsi="Arial" w:cs="Arial"/>
          <w:iCs/>
          <w:sz w:val="22"/>
        </w:rPr>
        <w:t xml:space="preserve">clear the area of people and objects, then back </w:t>
      </w:r>
      <w:r w:rsidR="0075594B">
        <w:rPr>
          <w:rFonts w:ascii="Arial" w:hAnsi="Arial" w:cs="Arial"/>
          <w:iCs/>
          <w:sz w:val="22"/>
        </w:rPr>
        <w:t>when it is</w:t>
      </w:r>
      <w:r w:rsidRPr="0017698F">
        <w:rPr>
          <w:rFonts w:ascii="Arial" w:hAnsi="Arial" w:cs="Arial"/>
          <w:iCs/>
          <w:sz w:val="22"/>
        </w:rPr>
        <w:t xml:space="preserve"> </w:t>
      </w:r>
      <w:r w:rsidR="0075594B">
        <w:rPr>
          <w:rFonts w:ascii="Arial" w:hAnsi="Arial" w:cs="Arial"/>
          <w:iCs/>
          <w:sz w:val="22"/>
        </w:rPr>
        <w:t>safe to proceed.</w:t>
      </w:r>
    </w:p>
    <w:p w:rsidR="0075594B" w:rsidRPr="0017698F" w:rsidRDefault="0075594B" w:rsidP="0075594B">
      <w:pPr>
        <w:rPr>
          <w:rFonts w:ascii="Arial" w:hAnsi="Arial" w:cs="Arial"/>
          <w:sz w:val="22"/>
        </w:rPr>
      </w:pPr>
    </w:p>
    <w:p w:rsidR="00417FD2" w:rsidRPr="0017698F" w:rsidRDefault="00417FD2">
      <w:pPr>
        <w:numPr>
          <w:ilvl w:val="0"/>
          <w:numId w:val="4"/>
        </w:numPr>
        <w:tabs>
          <w:tab w:val="clear" w:pos="720"/>
          <w:tab w:val="num" w:pos="1080"/>
        </w:tabs>
        <w:ind w:left="1080"/>
        <w:rPr>
          <w:rFonts w:ascii="Arial" w:hAnsi="Arial" w:cs="Arial"/>
          <w:sz w:val="22"/>
        </w:rPr>
      </w:pPr>
      <w:r w:rsidRPr="0017698F">
        <w:rPr>
          <w:rFonts w:ascii="Arial" w:hAnsi="Arial" w:cs="Arial"/>
          <w:sz w:val="22"/>
        </w:rPr>
        <w:t>Determine conditions and clearances before backing a vehicle.  Be alert and use caution while backing.</w:t>
      </w:r>
    </w:p>
    <w:p w:rsidR="00417FD2" w:rsidRPr="0017698F" w:rsidRDefault="00417FD2">
      <w:pPr>
        <w:ind w:left="360"/>
        <w:rPr>
          <w:rFonts w:ascii="Arial" w:hAnsi="Arial" w:cs="Arial"/>
          <w:sz w:val="22"/>
        </w:rPr>
      </w:pPr>
    </w:p>
    <w:p w:rsidR="00417FD2" w:rsidRPr="0017698F" w:rsidRDefault="00417FD2">
      <w:pPr>
        <w:numPr>
          <w:ilvl w:val="0"/>
          <w:numId w:val="4"/>
        </w:numPr>
        <w:tabs>
          <w:tab w:val="clear" w:pos="720"/>
          <w:tab w:val="num" w:pos="1080"/>
        </w:tabs>
        <w:ind w:left="1080"/>
        <w:rPr>
          <w:rFonts w:ascii="Arial" w:hAnsi="Arial" w:cs="Arial"/>
          <w:sz w:val="22"/>
        </w:rPr>
      </w:pPr>
      <w:r w:rsidRPr="0017698F">
        <w:rPr>
          <w:rFonts w:ascii="Arial" w:hAnsi="Arial" w:cs="Arial"/>
          <w:sz w:val="22"/>
        </w:rPr>
        <w:t>Stop the vehicle while a spotter checks for obstructions on the blind side of the vehicle.  Do not proceed until the spotter is visible.  If these conditions cannot be met, an additional spotter will be required.</w:t>
      </w:r>
    </w:p>
    <w:p w:rsidR="00417FD2" w:rsidRPr="0017698F" w:rsidRDefault="00417FD2">
      <w:pPr>
        <w:ind w:left="360"/>
        <w:rPr>
          <w:rFonts w:ascii="Arial" w:hAnsi="Arial" w:cs="Arial"/>
          <w:sz w:val="22"/>
        </w:rPr>
      </w:pPr>
    </w:p>
    <w:p w:rsidR="00417FD2" w:rsidRDefault="00417FD2">
      <w:pPr>
        <w:numPr>
          <w:ilvl w:val="0"/>
          <w:numId w:val="4"/>
        </w:numPr>
        <w:tabs>
          <w:tab w:val="clear" w:pos="720"/>
          <w:tab w:val="num" w:pos="1080"/>
        </w:tabs>
        <w:ind w:left="1080"/>
        <w:rPr>
          <w:rFonts w:ascii="Arial" w:hAnsi="Arial" w:cs="Arial"/>
          <w:sz w:val="22"/>
        </w:rPr>
      </w:pPr>
      <w:r w:rsidRPr="0017698F">
        <w:rPr>
          <w:rFonts w:ascii="Arial" w:hAnsi="Arial" w:cs="Arial"/>
          <w:sz w:val="22"/>
        </w:rPr>
        <w:t>Stop the vehicle immediately if the operator loses sight of the spotter.</w:t>
      </w:r>
    </w:p>
    <w:p w:rsidR="00956C7F" w:rsidRDefault="00956C7F" w:rsidP="00C3320A">
      <w:pPr>
        <w:rPr>
          <w:rFonts w:ascii="Arial" w:hAnsi="Arial" w:cs="Arial"/>
          <w:sz w:val="22"/>
        </w:rPr>
      </w:pPr>
    </w:p>
    <w:p w:rsidR="0075594B" w:rsidRDefault="0075594B" w:rsidP="00C3320A">
      <w:pPr>
        <w:rPr>
          <w:rFonts w:ascii="Arial" w:hAnsi="Arial" w:cs="Arial"/>
          <w:sz w:val="22"/>
        </w:rPr>
      </w:pPr>
    </w:p>
    <w:p w:rsidR="0075594B" w:rsidRPr="0017698F" w:rsidRDefault="0075594B" w:rsidP="00C3320A">
      <w:pPr>
        <w:rPr>
          <w:rFonts w:ascii="Arial" w:hAnsi="Arial" w:cs="Arial"/>
          <w:sz w:val="22"/>
        </w:rPr>
      </w:pPr>
    </w:p>
    <w:p w:rsidR="00417FD2" w:rsidRPr="0017698F" w:rsidRDefault="0017698F" w:rsidP="0017698F">
      <w:pPr>
        <w:pStyle w:val="BodyText"/>
        <w:tabs>
          <w:tab w:val="left" w:pos="360"/>
        </w:tabs>
      </w:pPr>
      <w:r w:rsidRPr="0017698F">
        <w:rPr>
          <w:b/>
          <w:bCs/>
        </w:rPr>
        <w:lastRenderedPageBreak/>
        <w:tab/>
      </w:r>
      <w:r w:rsidR="00417FD2" w:rsidRPr="0017698F">
        <w:rPr>
          <w:b/>
          <w:bCs/>
        </w:rPr>
        <w:t>Circle</w:t>
      </w:r>
      <w:r w:rsidR="00417FD2" w:rsidRPr="0017698F">
        <w:t xml:space="preserve"> </w:t>
      </w:r>
      <w:r w:rsidR="00417FD2" w:rsidRPr="0017698F">
        <w:rPr>
          <w:b/>
          <w:bCs/>
        </w:rPr>
        <w:t>Check:</w:t>
      </w:r>
    </w:p>
    <w:p w:rsidR="00417FD2" w:rsidRPr="0017698F" w:rsidRDefault="00417FD2">
      <w:pPr>
        <w:rPr>
          <w:rFonts w:ascii="Arial" w:hAnsi="Arial" w:cs="Arial"/>
          <w:sz w:val="22"/>
        </w:rPr>
      </w:pPr>
    </w:p>
    <w:p w:rsidR="00417FD2" w:rsidRPr="0017698F" w:rsidRDefault="00417FD2" w:rsidP="0017698F">
      <w:pPr>
        <w:pStyle w:val="BodyTextIndent"/>
      </w:pPr>
      <w:r w:rsidRPr="0017698F">
        <w:t>A.</w:t>
      </w:r>
      <w:r w:rsidRPr="0017698F">
        <w:tab/>
        <w:t>To improve safety and accident prevention</w:t>
      </w:r>
      <w:r w:rsidR="00953191" w:rsidRPr="0017698F">
        <w:t>, the District m</w:t>
      </w:r>
      <w:r w:rsidRPr="0017698F">
        <w:t xml:space="preserve">anagement has reviewed the benefits of establishing a "circle check" for </w:t>
      </w:r>
      <w:r w:rsidR="0017698F" w:rsidRPr="0017698F">
        <w:t xml:space="preserve">all </w:t>
      </w:r>
      <w:r w:rsidRPr="0017698F">
        <w:t>District vehicles.</w:t>
      </w:r>
    </w:p>
    <w:p w:rsidR="00417FD2" w:rsidRPr="0017698F" w:rsidRDefault="00417FD2" w:rsidP="0017698F">
      <w:pPr>
        <w:tabs>
          <w:tab w:val="left" w:pos="1080"/>
        </w:tabs>
        <w:rPr>
          <w:rFonts w:ascii="Arial" w:hAnsi="Arial" w:cs="Arial"/>
          <w:sz w:val="22"/>
        </w:rPr>
      </w:pPr>
    </w:p>
    <w:p w:rsidR="00417FD2" w:rsidRPr="0017698F" w:rsidRDefault="00417FD2" w:rsidP="0017698F">
      <w:pPr>
        <w:pStyle w:val="BodyTextIndent"/>
      </w:pPr>
      <w:r w:rsidRPr="0017698F">
        <w:t>B.</w:t>
      </w:r>
      <w:r w:rsidRPr="0017698F">
        <w:tab/>
        <w:t xml:space="preserve">The prevention of accidents can be enhanced by operators </w:t>
      </w:r>
      <w:r w:rsidR="0017698F" w:rsidRPr="0017698F">
        <w:t xml:space="preserve">of </w:t>
      </w:r>
      <w:r w:rsidRPr="0017698F">
        <w:t>vehicles placing suitable markers (traffic cones) at the back of the vehicle when parking.</w:t>
      </w:r>
    </w:p>
    <w:p w:rsidR="00417FD2" w:rsidRPr="0017698F" w:rsidRDefault="00417FD2" w:rsidP="0017698F">
      <w:pPr>
        <w:tabs>
          <w:tab w:val="left" w:pos="1080"/>
        </w:tabs>
        <w:rPr>
          <w:rFonts w:ascii="Arial" w:hAnsi="Arial" w:cs="Arial"/>
          <w:sz w:val="22"/>
        </w:rPr>
      </w:pPr>
    </w:p>
    <w:p w:rsidR="00417FD2" w:rsidRPr="0017698F" w:rsidRDefault="0017698F" w:rsidP="0017698F">
      <w:pPr>
        <w:pStyle w:val="BodyText"/>
        <w:tabs>
          <w:tab w:val="left" w:pos="720"/>
        </w:tabs>
        <w:rPr>
          <w:b/>
          <w:bCs/>
        </w:rPr>
      </w:pPr>
      <w:r w:rsidRPr="0017698F">
        <w:rPr>
          <w:b/>
          <w:bCs/>
        </w:rPr>
        <w:tab/>
      </w:r>
      <w:r w:rsidR="00417FD2" w:rsidRPr="0017698F">
        <w:rPr>
          <w:b/>
          <w:bCs/>
        </w:rPr>
        <w:t>Procedure:</w:t>
      </w:r>
    </w:p>
    <w:p w:rsidR="00417FD2" w:rsidRPr="0017698F" w:rsidRDefault="00417FD2" w:rsidP="0017698F">
      <w:pPr>
        <w:tabs>
          <w:tab w:val="left" w:pos="1080"/>
        </w:tabs>
        <w:rPr>
          <w:rFonts w:ascii="Arial" w:hAnsi="Arial" w:cs="Arial"/>
          <w:sz w:val="22"/>
        </w:rPr>
      </w:pPr>
    </w:p>
    <w:p w:rsidR="00417FD2" w:rsidRDefault="00417FD2" w:rsidP="003627BD">
      <w:pPr>
        <w:pStyle w:val="BodyTextIndent"/>
        <w:numPr>
          <w:ilvl w:val="0"/>
          <w:numId w:val="9"/>
        </w:numPr>
      </w:pPr>
      <w:r w:rsidRPr="0017698F">
        <w:t xml:space="preserve">Operators of vehicles </w:t>
      </w:r>
      <w:r w:rsidR="0017698F" w:rsidRPr="0017698F">
        <w:t>shall</w:t>
      </w:r>
      <w:r w:rsidRPr="0017698F">
        <w:t xml:space="preserve"> place at least one </w:t>
      </w:r>
      <w:r w:rsidR="0017698F" w:rsidRPr="0017698F">
        <w:t>approved-</w:t>
      </w:r>
      <w:r w:rsidRPr="0017698F">
        <w:t xml:space="preserve">fluorescent traffic </w:t>
      </w:r>
      <w:r w:rsidR="003627BD">
        <w:t>cone</w:t>
      </w:r>
      <w:r w:rsidR="00077BB1" w:rsidRPr="0017698F">
        <w:t xml:space="preserve"> at the</w:t>
      </w:r>
      <w:r w:rsidRPr="0017698F">
        <w:t xml:space="preserve"> </w:t>
      </w:r>
      <w:r w:rsidR="00AB3C55" w:rsidRPr="0017698F">
        <w:t xml:space="preserve">front </w:t>
      </w:r>
      <w:r w:rsidR="00AB3C55" w:rsidRPr="0017698F">
        <w:rPr>
          <w:u w:val="single"/>
        </w:rPr>
        <w:t>and</w:t>
      </w:r>
      <w:r w:rsidR="00AB3C55" w:rsidRPr="0017698F">
        <w:t xml:space="preserve"> </w:t>
      </w:r>
      <w:r w:rsidRPr="0017698F">
        <w:t xml:space="preserve">rear of </w:t>
      </w:r>
      <w:r w:rsidR="0017698F" w:rsidRPr="0017698F">
        <w:t>all</w:t>
      </w:r>
      <w:r w:rsidRPr="0017698F">
        <w:t xml:space="preserve"> vehicle</w:t>
      </w:r>
      <w:r w:rsidR="0017698F" w:rsidRPr="0017698F">
        <w:t>s and vehicle-</w:t>
      </w:r>
      <w:r w:rsidRPr="0017698F">
        <w:t xml:space="preserve">trailer </w:t>
      </w:r>
      <w:r w:rsidR="0017698F" w:rsidRPr="0017698F">
        <w:t>combinations</w:t>
      </w:r>
      <w:r w:rsidRPr="0017698F">
        <w:t>.</w:t>
      </w:r>
      <w:r w:rsidR="003627BD">
        <w:t xml:space="preserve"> Exception: </w:t>
      </w:r>
      <w:r w:rsidR="00992EEA">
        <w:t>When</w:t>
      </w:r>
      <w:r w:rsidR="003627BD">
        <w:t xml:space="preserve"> parking </w:t>
      </w:r>
      <w:r w:rsidR="00992EEA">
        <w:t xml:space="preserve">in </w:t>
      </w:r>
      <w:r w:rsidR="003627BD">
        <w:t>stalls where backing</w:t>
      </w:r>
      <w:r w:rsidR="00992EEA">
        <w:t>-only</w:t>
      </w:r>
      <w:r w:rsidR="003627BD">
        <w:t xml:space="preserve"> is required, operators are required to place one approved traffic cone at the rear of the vehicle.</w:t>
      </w:r>
    </w:p>
    <w:p w:rsidR="003627BD" w:rsidRDefault="003627BD" w:rsidP="003627BD">
      <w:pPr>
        <w:pStyle w:val="BodyTextIndent"/>
      </w:pPr>
    </w:p>
    <w:p w:rsidR="00417FD2" w:rsidRPr="0017698F" w:rsidRDefault="00417FD2" w:rsidP="003627BD">
      <w:pPr>
        <w:pStyle w:val="BodyTextIndent"/>
        <w:numPr>
          <w:ilvl w:val="0"/>
          <w:numId w:val="9"/>
        </w:numPr>
      </w:pPr>
      <w:r w:rsidRPr="0017698F">
        <w:t xml:space="preserve">Operators of vehicles </w:t>
      </w:r>
      <w:r w:rsidR="0017698F" w:rsidRPr="0017698F">
        <w:t>shall</w:t>
      </w:r>
      <w:r w:rsidRPr="0017698F">
        <w:t xml:space="preserve"> pick up the cones by making a complete circle check of the vehicle prior to driving away or backing up.</w:t>
      </w:r>
    </w:p>
    <w:p w:rsidR="00417FD2" w:rsidRPr="0017698F" w:rsidRDefault="00417FD2" w:rsidP="0017698F">
      <w:pPr>
        <w:tabs>
          <w:tab w:val="left" w:pos="1080"/>
        </w:tabs>
        <w:ind w:left="1440"/>
        <w:rPr>
          <w:rFonts w:ascii="Arial" w:hAnsi="Arial" w:cs="Arial"/>
          <w:sz w:val="22"/>
        </w:rPr>
      </w:pPr>
    </w:p>
    <w:p w:rsidR="00417FD2" w:rsidRPr="0017698F" w:rsidRDefault="00417FD2" w:rsidP="003627BD">
      <w:pPr>
        <w:pStyle w:val="BodyTextIndent"/>
        <w:numPr>
          <w:ilvl w:val="0"/>
          <w:numId w:val="9"/>
        </w:numPr>
      </w:pPr>
      <w:r w:rsidRPr="0017698F">
        <w:t xml:space="preserve">Operators are responsible to ensure </w:t>
      </w:r>
      <w:r w:rsidR="0017698F" w:rsidRPr="0017698F">
        <w:t xml:space="preserve">traffic </w:t>
      </w:r>
      <w:r w:rsidRPr="0017698F">
        <w:t xml:space="preserve">cones are in place on the vehicle prior to starting out and </w:t>
      </w:r>
      <w:r w:rsidR="0017698F" w:rsidRPr="0017698F">
        <w:t>returning from any assignments.</w:t>
      </w:r>
    </w:p>
    <w:p w:rsidR="00417FD2" w:rsidRPr="0017698F" w:rsidRDefault="00417FD2">
      <w:pPr>
        <w:rPr>
          <w:rFonts w:ascii="Arial" w:hAnsi="Arial" w:cs="Arial"/>
          <w:sz w:val="22"/>
        </w:rPr>
      </w:pPr>
    </w:p>
    <w:p w:rsidR="00417FD2" w:rsidRPr="0017698F" w:rsidRDefault="00417FD2" w:rsidP="0017698F">
      <w:pPr>
        <w:pStyle w:val="BodyText"/>
        <w:ind w:firstLine="360"/>
        <w:rPr>
          <w:b/>
          <w:bCs/>
        </w:rPr>
      </w:pPr>
      <w:r w:rsidRPr="0017698F">
        <w:rPr>
          <w:b/>
          <w:bCs/>
        </w:rPr>
        <w:t xml:space="preserve">Operators </w:t>
      </w:r>
      <w:r w:rsidR="0017698F" w:rsidRPr="0017698F">
        <w:rPr>
          <w:b/>
          <w:bCs/>
        </w:rPr>
        <w:t>shall</w:t>
      </w:r>
      <w:r w:rsidRPr="0017698F">
        <w:rPr>
          <w:b/>
          <w:bCs/>
        </w:rPr>
        <w:t xml:space="preserve"> not:</w:t>
      </w:r>
    </w:p>
    <w:p w:rsidR="00417FD2" w:rsidRPr="0017698F" w:rsidRDefault="00417FD2">
      <w:pPr>
        <w:rPr>
          <w:rFonts w:ascii="Arial" w:hAnsi="Arial" w:cs="Arial"/>
          <w:sz w:val="22"/>
        </w:rPr>
      </w:pPr>
    </w:p>
    <w:p w:rsidR="00417FD2" w:rsidRPr="0017698F" w:rsidRDefault="00417FD2" w:rsidP="0017698F">
      <w:pPr>
        <w:pStyle w:val="BodyTextIndent"/>
        <w:numPr>
          <w:ilvl w:val="0"/>
          <w:numId w:val="8"/>
        </w:numPr>
        <w:tabs>
          <w:tab w:val="clear" w:pos="1080"/>
        </w:tabs>
      </w:pPr>
      <w:r w:rsidRPr="0017698F">
        <w:t xml:space="preserve">Back into intersections or over pedestrian crosswalks.  </w:t>
      </w:r>
      <w:r w:rsidRPr="0017698F">
        <w:rPr>
          <w:iCs/>
        </w:rPr>
        <w:t>Such action is prohibited.  Instead, where appropriate, operators should drive forward for a reasonable distance until a safe place to turn a</w:t>
      </w:r>
      <w:r w:rsidR="0017698F" w:rsidRPr="0017698F">
        <w:rPr>
          <w:iCs/>
        </w:rPr>
        <w:t>round without backing is located.</w:t>
      </w:r>
    </w:p>
    <w:p w:rsidR="00417FD2" w:rsidRPr="0017698F" w:rsidRDefault="00417FD2" w:rsidP="0017698F">
      <w:pPr>
        <w:ind w:left="1440"/>
        <w:rPr>
          <w:rFonts w:ascii="Arial" w:hAnsi="Arial" w:cs="Arial"/>
          <w:sz w:val="22"/>
        </w:rPr>
      </w:pPr>
    </w:p>
    <w:p w:rsidR="00417FD2" w:rsidRPr="0017698F" w:rsidRDefault="00417FD2" w:rsidP="0017698F">
      <w:pPr>
        <w:pStyle w:val="BodyTextIndent"/>
        <w:numPr>
          <w:ilvl w:val="0"/>
          <w:numId w:val="8"/>
        </w:numPr>
        <w:tabs>
          <w:tab w:val="clear" w:pos="1080"/>
        </w:tabs>
      </w:pPr>
      <w:r w:rsidRPr="0017698F">
        <w:t>Accept guidance from an employee while that employee is inside the vehicle.</w:t>
      </w:r>
    </w:p>
    <w:p w:rsidR="00417FD2" w:rsidRPr="0017698F" w:rsidRDefault="00417FD2">
      <w:pPr>
        <w:rPr>
          <w:rFonts w:ascii="Arial" w:hAnsi="Arial" w:cs="Arial"/>
          <w:sz w:val="22"/>
        </w:rPr>
      </w:pPr>
    </w:p>
    <w:p w:rsidR="00417FD2" w:rsidRPr="0017698F" w:rsidRDefault="00417FD2">
      <w:pPr>
        <w:rPr>
          <w:rFonts w:ascii="Arial" w:hAnsi="Arial" w:cs="Arial"/>
          <w:sz w:val="22"/>
        </w:rPr>
      </w:pPr>
    </w:p>
    <w:p w:rsidR="00417FD2" w:rsidRPr="0017698F" w:rsidRDefault="0017698F">
      <w:pPr>
        <w:pStyle w:val="Heading2"/>
        <w:ind w:left="360"/>
        <w:rPr>
          <w:b/>
          <w:bCs/>
        </w:rPr>
      </w:pPr>
      <w:r w:rsidRPr="0017698F">
        <w:rPr>
          <w:b/>
          <w:bCs/>
        </w:rPr>
        <w:t>Spotter</w:t>
      </w:r>
      <w:r w:rsidR="00417FD2" w:rsidRPr="0017698F">
        <w:rPr>
          <w:b/>
          <w:bCs/>
        </w:rPr>
        <w:t xml:space="preserve"> Responsibilities</w:t>
      </w:r>
    </w:p>
    <w:p w:rsidR="00417FD2" w:rsidRPr="0017698F" w:rsidRDefault="00417FD2" w:rsidP="0017698F">
      <w:pPr>
        <w:tabs>
          <w:tab w:val="left" w:pos="1485"/>
        </w:tabs>
        <w:rPr>
          <w:rFonts w:ascii="Arial" w:hAnsi="Arial" w:cs="Arial"/>
          <w:sz w:val="22"/>
        </w:rPr>
      </w:pPr>
    </w:p>
    <w:p w:rsidR="00417FD2" w:rsidRPr="0017698F" w:rsidRDefault="00417FD2">
      <w:pPr>
        <w:ind w:firstLine="360"/>
        <w:rPr>
          <w:rFonts w:ascii="Arial" w:hAnsi="Arial" w:cs="Arial"/>
          <w:b/>
          <w:bCs/>
          <w:sz w:val="22"/>
        </w:rPr>
      </w:pPr>
      <w:r w:rsidRPr="0017698F">
        <w:rPr>
          <w:rFonts w:ascii="Arial" w:hAnsi="Arial" w:cs="Arial"/>
          <w:b/>
          <w:bCs/>
          <w:sz w:val="22"/>
        </w:rPr>
        <w:t xml:space="preserve">Spotters </w:t>
      </w:r>
      <w:r w:rsidR="0017698F" w:rsidRPr="0017698F">
        <w:rPr>
          <w:rFonts w:ascii="Arial" w:hAnsi="Arial" w:cs="Arial"/>
          <w:b/>
          <w:bCs/>
          <w:sz w:val="22"/>
        </w:rPr>
        <w:t>shall</w:t>
      </w:r>
      <w:r w:rsidRPr="0017698F">
        <w:rPr>
          <w:rFonts w:ascii="Arial" w:hAnsi="Arial" w:cs="Arial"/>
          <w:b/>
          <w:bCs/>
          <w:sz w:val="22"/>
        </w:rPr>
        <w:t>:</w:t>
      </w:r>
    </w:p>
    <w:p w:rsidR="00417FD2" w:rsidRPr="0017698F" w:rsidRDefault="00417FD2">
      <w:pPr>
        <w:tabs>
          <w:tab w:val="left" w:pos="1440"/>
        </w:tabs>
        <w:ind w:left="1440" w:hanging="360"/>
        <w:rPr>
          <w:rFonts w:ascii="Arial" w:hAnsi="Arial" w:cs="Arial"/>
          <w:sz w:val="22"/>
        </w:rPr>
      </w:pPr>
    </w:p>
    <w:p w:rsidR="00417FD2" w:rsidRPr="0017698F" w:rsidRDefault="00417FD2">
      <w:pPr>
        <w:pStyle w:val="BodyTextIndent"/>
      </w:pPr>
      <w:r w:rsidRPr="0017698F">
        <w:t>A.</w:t>
      </w:r>
      <w:r w:rsidRPr="0017698F">
        <w:rPr>
          <w:szCs w:val="14"/>
        </w:rPr>
        <w:tab/>
      </w:r>
      <w:r w:rsidRPr="0017698F">
        <w:t>Render assistance to guide an operator in backing a vehicle when requested by the operator.</w:t>
      </w:r>
    </w:p>
    <w:p w:rsidR="00417FD2" w:rsidRPr="0017698F" w:rsidRDefault="00417FD2">
      <w:pPr>
        <w:rPr>
          <w:rFonts w:ascii="Arial" w:hAnsi="Arial" w:cs="Arial"/>
          <w:sz w:val="22"/>
        </w:rPr>
      </w:pPr>
    </w:p>
    <w:p w:rsidR="00417FD2" w:rsidRPr="0017698F" w:rsidRDefault="00417FD2">
      <w:pPr>
        <w:pStyle w:val="BodyTextIndent"/>
      </w:pPr>
      <w:r w:rsidRPr="0017698F">
        <w:t>B.</w:t>
      </w:r>
      <w:r w:rsidRPr="0017698F">
        <w:rPr>
          <w:szCs w:val="14"/>
        </w:rPr>
        <w:tab/>
      </w:r>
      <w:r w:rsidRPr="0017698F">
        <w:t xml:space="preserve">While giving guidance in backing a vehicle, stand on the ground at the rear driver's side of the vehicle whenever possible. </w:t>
      </w:r>
      <w:r w:rsidRPr="0017698F">
        <w:rPr>
          <w:i/>
          <w:iCs/>
        </w:rPr>
        <w:t xml:space="preserve"> </w:t>
      </w:r>
      <w:r w:rsidRPr="0017698F">
        <w:rPr>
          <w:iCs/>
        </w:rPr>
        <w:t>Spotters must stand far enough behind the vehicle to observe the backing path and any obstructions, including pedestrians, and to allow for sufficient stopping distance in an emergency.</w:t>
      </w:r>
    </w:p>
    <w:p w:rsidR="00417FD2" w:rsidRPr="0017698F" w:rsidRDefault="00417FD2">
      <w:pPr>
        <w:rPr>
          <w:rFonts w:ascii="Arial" w:hAnsi="Arial" w:cs="Arial"/>
          <w:sz w:val="22"/>
        </w:rPr>
      </w:pPr>
      <w:r w:rsidRPr="0017698F">
        <w:rPr>
          <w:rFonts w:ascii="Arial" w:hAnsi="Arial" w:cs="Arial"/>
          <w:sz w:val="22"/>
        </w:rPr>
        <w:t> </w:t>
      </w:r>
    </w:p>
    <w:p w:rsidR="00417FD2" w:rsidRPr="0017698F" w:rsidRDefault="00417FD2">
      <w:pPr>
        <w:pStyle w:val="BodyTextIndent"/>
      </w:pPr>
      <w:r w:rsidRPr="0017698F">
        <w:t>C.</w:t>
      </w:r>
      <w:r w:rsidRPr="0017698F">
        <w:rPr>
          <w:szCs w:val="14"/>
        </w:rPr>
        <w:tab/>
      </w:r>
      <w:r w:rsidRPr="0017698F">
        <w:t xml:space="preserve">Use hand signals to communicate to the operator backing a vehicle. </w:t>
      </w:r>
      <w:r w:rsidRPr="0017698F">
        <w:rPr>
          <w:i/>
          <w:iCs/>
        </w:rPr>
        <w:t xml:space="preserve"> </w:t>
      </w:r>
      <w:r w:rsidRPr="0017698F">
        <w:rPr>
          <w:iCs/>
        </w:rPr>
        <w:t xml:space="preserve">Do not </w:t>
      </w:r>
      <w:r w:rsidR="0017698F" w:rsidRPr="0017698F">
        <w:rPr>
          <w:iCs/>
        </w:rPr>
        <w:t>rely solely on</w:t>
      </w:r>
      <w:r w:rsidRPr="0017698F">
        <w:rPr>
          <w:iCs/>
        </w:rPr>
        <w:t xml:space="preserve"> voice communication for this purpose.</w:t>
      </w:r>
    </w:p>
    <w:p w:rsidR="00417FD2" w:rsidRPr="0017698F" w:rsidRDefault="00417FD2">
      <w:pPr>
        <w:rPr>
          <w:rFonts w:ascii="Arial" w:hAnsi="Arial" w:cs="Arial"/>
          <w:sz w:val="22"/>
        </w:rPr>
      </w:pPr>
      <w:r w:rsidRPr="0017698F">
        <w:rPr>
          <w:rFonts w:ascii="Arial" w:hAnsi="Arial" w:cs="Arial"/>
          <w:sz w:val="22"/>
        </w:rPr>
        <w:t> </w:t>
      </w:r>
    </w:p>
    <w:p w:rsidR="00417FD2" w:rsidRPr="0017698F" w:rsidRDefault="00417FD2">
      <w:pPr>
        <w:pStyle w:val="BodyTextIndent"/>
      </w:pPr>
      <w:r w:rsidRPr="0017698F">
        <w:t>D.</w:t>
      </w:r>
      <w:r w:rsidRPr="0017698F">
        <w:rPr>
          <w:szCs w:val="14"/>
        </w:rPr>
        <w:tab/>
      </w:r>
      <w:r w:rsidRPr="0017698F">
        <w:t xml:space="preserve">Remain in clear view of the driver at all times.  </w:t>
      </w:r>
      <w:r w:rsidRPr="0017698F">
        <w:rPr>
          <w:iCs/>
        </w:rPr>
        <w:t>Spotters will refrain from moving back and fo</w:t>
      </w:r>
      <w:r w:rsidR="0017698F" w:rsidRPr="0017698F">
        <w:rPr>
          <w:iCs/>
        </w:rPr>
        <w:t>rth behind the moving vehicle.</w:t>
      </w:r>
    </w:p>
    <w:p w:rsidR="00417FD2" w:rsidRPr="0017698F" w:rsidRDefault="00417FD2">
      <w:pPr>
        <w:rPr>
          <w:rFonts w:ascii="Arial" w:hAnsi="Arial" w:cs="Arial"/>
          <w:sz w:val="22"/>
        </w:rPr>
      </w:pPr>
    </w:p>
    <w:p w:rsidR="00417FD2" w:rsidRPr="0017698F" w:rsidRDefault="00417FD2">
      <w:pPr>
        <w:rPr>
          <w:rFonts w:ascii="Arial" w:hAnsi="Arial" w:cs="Arial"/>
          <w:sz w:val="22"/>
        </w:rPr>
      </w:pPr>
    </w:p>
    <w:p w:rsidR="0017698F" w:rsidRPr="0017698F" w:rsidRDefault="0017698F">
      <w:pPr>
        <w:rPr>
          <w:rFonts w:ascii="Arial" w:hAnsi="Arial" w:cs="Arial"/>
          <w:b/>
          <w:bCs/>
          <w:sz w:val="22"/>
          <w:u w:val="single"/>
        </w:rPr>
      </w:pPr>
      <w:r w:rsidRPr="0017698F">
        <w:rPr>
          <w:b/>
          <w:bCs/>
        </w:rPr>
        <w:br w:type="page"/>
      </w:r>
    </w:p>
    <w:p w:rsidR="00417FD2" w:rsidRPr="0017698F" w:rsidRDefault="0017698F">
      <w:pPr>
        <w:pStyle w:val="Heading2"/>
        <w:ind w:left="360"/>
        <w:rPr>
          <w:b/>
          <w:bCs/>
        </w:rPr>
      </w:pPr>
      <w:r w:rsidRPr="0017698F">
        <w:rPr>
          <w:b/>
          <w:bCs/>
        </w:rPr>
        <w:lastRenderedPageBreak/>
        <w:t>Supervisor</w:t>
      </w:r>
      <w:r w:rsidR="00417FD2" w:rsidRPr="0017698F">
        <w:rPr>
          <w:b/>
          <w:bCs/>
        </w:rPr>
        <w:t xml:space="preserve"> Responsibilities</w:t>
      </w:r>
    </w:p>
    <w:p w:rsidR="00417FD2" w:rsidRPr="0017698F" w:rsidRDefault="00417FD2">
      <w:pPr>
        <w:rPr>
          <w:rFonts w:ascii="Arial" w:hAnsi="Arial" w:cs="Arial"/>
          <w:sz w:val="22"/>
        </w:rPr>
      </w:pPr>
    </w:p>
    <w:p w:rsidR="00417FD2" w:rsidRPr="0017698F" w:rsidRDefault="00417FD2">
      <w:pPr>
        <w:ind w:firstLine="360"/>
        <w:rPr>
          <w:rFonts w:ascii="Arial" w:hAnsi="Arial" w:cs="Arial"/>
          <w:sz w:val="22"/>
        </w:rPr>
      </w:pPr>
      <w:r w:rsidRPr="0017698F">
        <w:rPr>
          <w:rFonts w:ascii="Arial" w:hAnsi="Arial" w:cs="Arial"/>
          <w:b/>
          <w:bCs/>
          <w:sz w:val="22"/>
        </w:rPr>
        <w:t xml:space="preserve">Supervisors </w:t>
      </w:r>
      <w:r w:rsidR="0017698F" w:rsidRPr="0017698F">
        <w:rPr>
          <w:rFonts w:ascii="Arial" w:hAnsi="Arial" w:cs="Arial"/>
          <w:b/>
          <w:bCs/>
          <w:sz w:val="22"/>
        </w:rPr>
        <w:t>shall</w:t>
      </w:r>
      <w:r w:rsidRPr="0017698F">
        <w:rPr>
          <w:rFonts w:ascii="Arial" w:hAnsi="Arial" w:cs="Arial"/>
          <w:b/>
          <w:bCs/>
          <w:sz w:val="22"/>
        </w:rPr>
        <w:t>:</w:t>
      </w:r>
    </w:p>
    <w:p w:rsidR="00417FD2" w:rsidRPr="0017698F" w:rsidRDefault="00417FD2">
      <w:pPr>
        <w:rPr>
          <w:rFonts w:ascii="Arial" w:hAnsi="Arial" w:cs="Arial"/>
          <w:sz w:val="22"/>
        </w:rPr>
      </w:pPr>
    </w:p>
    <w:p w:rsidR="00417FD2" w:rsidRPr="0017698F" w:rsidRDefault="00417FD2">
      <w:pPr>
        <w:tabs>
          <w:tab w:val="left" w:pos="1080"/>
        </w:tabs>
        <w:ind w:left="1080" w:hanging="360"/>
        <w:rPr>
          <w:rFonts w:ascii="Arial" w:hAnsi="Arial" w:cs="Arial"/>
          <w:sz w:val="22"/>
        </w:rPr>
      </w:pPr>
      <w:r w:rsidRPr="0017698F">
        <w:rPr>
          <w:rFonts w:ascii="Arial" w:hAnsi="Arial" w:cs="Arial"/>
          <w:sz w:val="22"/>
        </w:rPr>
        <w:t>A.</w:t>
      </w:r>
      <w:r w:rsidRPr="0017698F">
        <w:rPr>
          <w:rFonts w:ascii="Arial" w:hAnsi="Arial" w:cs="Arial"/>
          <w:sz w:val="22"/>
          <w:szCs w:val="14"/>
        </w:rPr>
        <w:tab/>
      </w:r>
      <w:r w:rsidRPr="0017698F">
        <w:rPr>
          <w:rFonts w:ascii="Arial" w:hAnsi="Arial" w:cs="Arial"/>
          <w:sz w:val="22"/>
        </w:rPr>
        <w:t xml:space="preserve">Inform affected employees about the District's </w:t>
      </w:r>
      <w:r w:rsidR="0017698F" w:rsidRPr="0017698F">
        <w:rPr>
          <w:rFonts w:ascii="Arial" w:hAnsi="Arial" w:cs="Arial"/>
          <w:sz w:val="22"/>
        </w:rPr>
        <w:t xml:space="preserve">Vehicle Parking &amp; </w:t>
      </w:r>
      <w:r w:rsidRPr="0017698F">
        <w:rPr>
          <w:rFonts w:ascii="Arial" w:hAnsi="Arial" w:cs="Arial"/>
          <w:sz w:val="22"/>
        </w:rPr>
        <w:t xml:space="preserve">Backing </w:t>
      </w:r>
      <w:r w:rsidR="00953191" w:rsidRPr="0017698F">
        <w:rPr>
          <w:rFonts w:ascii="Arial" w:hAnsi="Arial" w:cs="Arial"/>
          <w:sz w:val="22"/>
        </w:rPr>
        <w:t>procedure</w:t>
      </w:r>
      <w:r w:rsidRPr="0017698F">
        <w:rPr>
          <w:rFonts w:ascii="Arial" w:hAnsi="Arial" w:cs="Arial"/>
          <w:sz w:val="22"/>
        </w:rPr>
        <w:t xml:space="preserve"> and of their responsibilities under the policy.</w:t>
      </w:r>
    </w:p>
    <w:p w:rsidR="00417FD2" w:rsidRPr="0017698F" w:rsidRDefault="00417FD2">
      <w:pPr>
        <w:rPr>
          <w:rFonts w:ascii="Arial" w:hAnsi="Arial" w:cs="Arial"/>
          <w:sz w:val="22"/>
        </w:rPr>
      </w:pPr>
    </w:p>
    <w:p w:rsidR="00417FD2" w:rsidRPr="0017698F" w:rsidRDefault="00417FD2" w:rsidP="00953191">
      <w:pPr>
        <w:numPr>
          <w:ilvl w:val="0"/>
          <w:numId w:val="5"/>
        </w:numPr>
        <w:rPr>
          <w:rFonts w:ascii="Arial" w:hAnsi="Arial" w:cs="Arial"/>
          <w:sz w:val="22"/>
        </w:rPr>
      </w:pPr>
      <w:r w:rsidRPr="0017698F">
        <w:rPr>
          <w:rFonts w:ascii="Arial" w:hAnsi="Arial" w:cs="Arial"/>
          <w:sz w:val="22"/>
        </w:rPr>
        <w:t>Ensure that operator and spotter employees comply with the requirements of this policy.</w:t>
      </w:r>
    </w:p>
    <w:p w:rsidR="00953191" w:rsidRPr="0017698F" w:rsidRDefault="00953191" w:rsidP="00953191">
      <w:pPr>
        <w:tabs>
          <w:tab w:val="left" w:pos="1080"/>
        </w:tabs>
        <w:rPr>
          <w:rFonts w:ascii="Arial" w:hAnsi="Arial" w:cs="Arial"/>
          <w:sz w:val="22"/>
        </w:rPr>
      </w:pPr>
    </w:p>
    <w:p w:rsidR="00953191" w:rsidRPr="0017698F" w:rsidRDefault="00953191" w:rsidP="00953191">
      <w:pPr>
        <w:tabs>
          <w:tab w:val="left" w:pos="1080"/>
        </w:tabs>
        <w:rPr>
          <w:rFonts w:ascii="Arial" w:hAnsi="Arial" w:cs="Arial"/>
          <w:sz w:val="22"/>
        </w:rPr>
      </w:pPr>
      <w:r w:rsidRPr="0017698F">
        <w:rPr>
          <w:rFonts w:ascii="Arial" w:hAnsi="Arial" w:cs="Arial"/>
          <w:sz w:val="22"/>
        </w:rPr>
        <w:t>Authorized by:</w:t>
      </w:r>
    </w:p>
    <w:p w:rsidR="00953191" w:rsidRDefault="009F6048" w:rsidP="00953191">
      <w:pPr>
        <w:tabs>
          <w:tab w:val="left" w:pos="1080"/>
        </w:tabs>
        <w:rPr>
          <w:rFonts w:ascii="Arial" w:hAnsi="Arial" w:cs="Arial"/>
          <w:sz w:val="22"/>
        </w:rPr>
      </w:pPr>
      <w:r w:rsidRPr="009F6048">
        <w:rPr>
          <w:noProof/>
          <w:lang w:eastAsia="ko-KR"/>
        </w:rPr>
        <w:pict>
          <v:shape id="_x0000_s1026" type="#_x0000_t202" style="position:absolute;margin-left:0;margin-top:36.2pt;width:329.25pt;height:1in;z-index:251656704" filled="f" stroked="f">
            <v:textbox>
              <w:txbxContent>
                <w:p w:rsidR="003627BD" w:rsidRPr="00953191" w:rsidRDefault="003627BD" w:rsidP="00953191">
                  <w:pPr>
                    <w:tabs>
                      <w:tab w:val="left" w:pos="108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75594B">
                    <w:rPr>
                      <w:rFonts w:ascii="Arial" w:hAnsi="Arial" w:cs="Arial"/>
                      <w:sz w:val="22"/>
                      <w:u w:val="single"/>
                    </w:rPr>
                    <w:t>1/23/2013</w:t>
                  </w:r>
                </w:p>
                <w:p w:rsidR="003627BD" w:rsidRDefault="003627BD" w:rsidP="00953191">
                  <w:pPr>
                    <w:tabs>
                      <w:tab w:val="left" w:pos="1080"/>
                    </w:tabs>
                    <w:rPr>
                      <w:rFonts w:ascii="Arial" w:hAnsi="Arial" w:cs="Arial"/>
                      <w:sz w:val="22"/>
                    </w:rPr>
                  </w:pPr>
                  <w:r>
                    <w:rPr>
                      <w:rFonts w:ascii="Arial" w:hAnsi="Arial" w:cs="Arial"/>
                      <w:sz w:val="22"/>
                    </w:rPr>
                    <w:t>Ronald Kilburg</w:t>
                  </w:r>
                  <w:r>
                    <w:rPr>
                      <w:rFonts w:ascii="Arial" w:hAnsi="Arial" w:cs="Arial"/>
                      <w:sz w:val="22"/>
                    </w:rPr>
                    <w:tab/>
                  </w:r>
                  <w:r>
                    <w:rPr>
                      <w:rFonts w:ascii="Arial" w:hAnsi="Arial" w:cs="Arial"/>
                      <w:sz w:val="22"/>
                    </w:rPr>
                    <w:tab/>
                  </w:r>
                  <w:r>
                    <w:rPr>
                      <w:rFonts w:ascii="Arial" w:hAnsi="Arial" w:cs="Arial"/>
                      <w:sz w:val="22"/>
                    </w:rPr>
                    <w:tab/>
                    <w:t>Date</w:t>
                  </w:r>
                </w:p>
                <w:p w:rsidR="003627BD" w:rsidRPr="00953191" w:rsidRDefault="003627BD" w:rsidP="00953191">
                  <w:pPr>
                    <w:tabs>
                      <w:tab w:val="left" w:pos="1080"/>
                    </w:tabs>
                    <w:rPr>
                      <w:rFonts w:ascii="Arial" w:hAnsi="Arial" w:cs="Arial"/>
                      <w:sz w:val="22"/>
                    </w:rPr>
                  </w:pPr>
                  <w:r>
                    <w:rPr>
                      <w:rFonts w:ascii="Arial" w:hAnsi="Arial" w:cs="Arial"/>
                      <w:sz w:val="22"/>
                    </w:rPr>
                    <w:t>Safety/Security Officer</w:t>
                  </w:r>
                </w:p>
                <w:p w:rsidR="003627BD" w:rsidRDefault="003627BD"/>
              </w:txbxContent>
            </v:textbox>
          </v:shape>
        </w:pict>
      </w:r>
      <w:r w:rsidR="00072D7E" w:rsidRPr="0017698F">
        <w:rPr>
          <w:rFonts w:ascii="Arial" w:hAnsi="Arial" w:cs="Arial"/>
          <w:noProof/>
          <w:sz w:val="22"/>
        </w:rPr>
        <w:drawing>
          <wp:inline distT="0" distB="0" distL="0" distR="0">
            <wp:extent cx="2714625" cy="1009650"/>
            <wp:effectExtent l="19050" t="0" r="9525" b="0"/>
            <wp:docPr id="1" name="Picture 2" descr="CopierPri0901161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erPri09011614570"/>
                    <pic:cNvPicPr>
                      <a:picLocks noChangeAspect="1" noChangeArrowheads="1"/>
                    </pic:cNvPicPr>
                  </pic:nvPicPr>
                  <pic:blipFill>
                    <a:blip r:embed="rId8" cstate="print"/>
                    <a:srcRect/>
                    <a:stretch>
                      <a:fillRect/>
                    </a:stretch>
                  </pic:blipFill>
                  <pic:spPr bwMode="auto">
                    <a:xfrm>
                      <a:off x="0" y="0"/>
                      <a:ext cx="2714625" cy="1009650"/>
                    </a:xfrm>
                    <a:prstGeom prst="rect">
                      <a:avLst/>
                    </a:prstGeom>
                    <a:noFill/>
                    <a:ln w="9525">
                      <a:noFill/>
                      <a:miter lim="800000"/>
                      <a:headEnd/>
                      <a:tailEnd/>
                    </a:ln>
                  </pic:spPr>
                </pic:pic>
              </a:graphicData>
            </a:graphic>
          </wp:inline>
        </w:drawing>
      </w:r>
    </w:p>
    <w:sectPr w:rsidR="00953191" w:rsidSect="00DC7C77">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D7" w:rsidRDefault="00FC04D7">
      <w:r>
        <w:separator/>
      </w:r>
    </w:p>
  </w:endnote>
  <w:endnote w:type="continuationSeparator" w:id="0">
    <w:p w:rsidR="00FC04D7" w:rsidRDefault="00FC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D" w:rsidRDefault="003627BD">
    <w:pPr>
      <w:pStyle w:val="Footer"/>
      <w:tabs>
        <w:tab w:val="clear" w:pos="4320"/>
        <w:tab w:val="clear" w:pos="8640"/>
        <w:tab w:val="left" w:pos="4500"/>
        <w:tab w:val="right" w:pos="9360"/>
      </w:tabs>
      <w:jc w:val="right"/>
      <w:rPr>
        <w:rFonts w:ascii="Arial" w:hAnsi="Arial" w:cs="Arial"/>
        <w:sz w:val="16"/>
      </w:rPr>
    </w:pPr>
    <w:r>
      <w:rPr>
        <w:rFonts w:ascii="Arial" w:hAnsi="Arial" w:cs="Arial"/>
        <w:sz w:val="16"/>
      </w:rPr>
      <w:tab/>
    </w:r>
    <w:r w:rsidR="009F6048">
      <w:rPr>
        <w:rStyle w:val="PageNumber"/>
        <w:rFonts w:ascii="Arial" w:hAnsi="Arial" w:cs="Arial"/>
        <w:sz w:val="22"/>
      </w:rPr>
      <w:fldChar w:fldCharType="begin"/>
    </w:r>
    <w:r>
      <w:rPr>
        <w:rStyle w:val="PageNumber"/>
        <w:rFonts w:ascii="Arial" w:hAnsi="Arial" w:cs="Arial"/>
        <w:sz w:val="22"/>
      </w:rPr>
      <w:instrText xml:space="preserve"> PAGE </w:instrText>
    </w:r>
    <w:r w:rsidR="009F6048">
      <w:rPr>
        <w:rStyle w:val="PageNumber"/>
        <w:rFonts w:ascii="Arial" w:hAnsi="Arial" w:cs="Arial"/>
        <w:sz w:val="22"/>
      </w:rPr>
      <w:fldChar w:fldCharType="separate"/>
    </w:r>
    <w:r w:rsidR="00F27113">
      <w:rPr>
        <w:rStyle w:val="PageNumber"/>
        <w:rFonts w:ascii="Arial" w:hAnsi="Arial" w:cs="Arial"/>
        <w:noProof/>
        <w:sz w:val="22"/>
      </w:rPr>
      <w:t>2</w:t>
    </w:r>
    <w:r w:rsidR="009F6048">
      <w:rPr>
        <w:rStyle w:val="PageNumber"/>
        <w:rFonts w:ascii="Arial" w:hAnsi="Arial" w:cs="Arial"/>
        <w:sz w:val="22"/>
      </w:rPr>
      <w:fldChar w:fldCharType="end"/>
    </w:r>
    <w:r>
      <w:rPr>
        <w:rFonts w:ascii="Arial" w:hAnsi="Arial" w:cs="Arial"/>
        <w:sz w:val="16"/>
      </w:rPr>
      <w:tab/>
      <w:t xml:space="preserve">Vehicle Parking &amp; Backing Procedure </w:t>
    </w:r>
  </w:p>
  <w:p w:rsidR="003627BD" w:rsidRDefault="0075594B">
    <w:pPr>
      <w:pStyle w:val="Footer"/>
      <w:tabs>
        <w:tab w:val="clear" w:pos="4320"/>
        <w:tab w:val="clear" w:pos="8640"/>
        <w:tab w:val="left" w:pos="4500"/>
        <w:tab w:val="right" w:pos="9360"/>
      </w:tabs>
      <w:jc w:val="right"/>
      <w:rPr>
        <w:rFonts w:ascii="Arial" w:hAnsi="Arial" w:cs="Arial"/>
        <w:sz w:val="16"/>
      </w:rPr>
    </w:pPr>
    <w:r>
      <w:rPr>
        <w:rFonts w:ascii="Arial" w:hAnsi="Arial" w:cs="Arial"/>
        <w:sz w:val="16"/>
      </w:rPr>
      <w:t>Rev. 5-01-23-2013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D7" w:rsidRDefault="00FC04D7">
      <w:r>
        <w:separator/>
      </w:r>
    </w:p>
  </w:footnote>
  <w:footnote w:type="continuationSeparator" w:id="0">
    <w:p w:rsidR="00FC04D7" w:rsidRDefault="00FC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CD1"/>
    <w:multiLevelType w:val="hybridMultilevel"/>
    <w:tmpl w:val="750E1278"/>
    <w:lvl w:ilvl="0" w:tplc="3EAA5E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A49A3"/>
    <w:multiLevelType w:val="hybridMultilevel"/>
    <w:tmpl w:val="89F4FA2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530D8"/>
    <w:multiLevelType w:val="hybridMultilevel"/>
    <w:tmpl w:val="0670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F81"/>
    <w:multiLevelType w:val="hybridMultilevel"/>
    <w:tmpl w:val="3348C58E"/>
    <w:lvl w:ilvl="0" w:tplc="FAC4F0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60A96"/>
    <w:multiLevelType w:val="hybridMultilevel"/>
    <w:tmpl w:val="82DE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A80F40"/>
    <w:multiLevelType w:val="hybridMultilevel"/>
    <w:tmpl w:val="B3ECE0A0"/>
    <w:lvl w:ilvl="0" w:tplc="621E906A">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AE45B4"/>
    <w:multiLevelType w:val="hybridMultilevel"/>
    <w:tmpl w:val="7ACC6B14"/>
    <w:lvl w:ilvl="0" w:tplc="92369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4F6387"/>
    <w:multiLevelType w:val="hybridMultilevel"/>
    <w:tmpl w:val="C59C90D0"/>
    <w:lvl w:ilvl="0" w:tplc="6966C82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5482C81"/>
    <w:multiLevelType w:val="hybridMultilevel"/>
    <w:tmpl w:val="3EDA90D0"/>
    <w:lvl w:ilvl="0" w:tplc="CF904E7C">
      <w:start w:val="6"/>
      <w:numFmt w:val="upp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3"/>
  </w:num>
  <w:num w:numId="5">
    <w:abstractNumId w:val="7"/>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D774E6"/>
    <w:rsid w:val="00072D7E"/>
    <w:rsid w:val="00077BB1"/>
    <w:rsid w:val="000A3387"/>
    <w:rsid w:val="0017698F"/>
    <w:rsid w:val="00254A10"/>
    <w:rsid w:val="002A6EA4"/>
    <w:rsid w:val="002D2BDA"/>
    <w:rsid w:val="002F40BB"/>
    <w:rsid w:val="003627BD"/>
    <w:rsid w:val="003F54C4"/>
    <w:rsid w:val="00417FD2"/>
    <w:rsid w:val="00607899"/>
    <w:rsid w:val="00613703"/>
    <w:rsid w:val="00657BD9"/>
    <w:rsid w:val="006A0BFD"/>
    <w:rsid w:val="00711A8F"/>
    <w:rsid w:val="0075594B"/>
    <w:rsid w:val="007A457E"/>
    <w:rsid w:val="0091447A"/>
    <w:rsid w:val="00953191"/>
    <w:rsid w:val="00956C7F"/>
    <w:rsid w:val="00992EEA"/>
    <w:rsid w:val="009B3E81"/>
    <w:rsid w:val="009C0E2B"/>
    <w:rsid w:val="009F5CCC"/>
    <w:rsid w:val="009F6048"/>
    <w:rsid w:val="00A0165B"/>
    <w:rsid w:val="00AB3C55"/>
    <w:rsid w:val="00B1205C"/>
    <w:rsid w:val="00BC58A2"/>
    <w:rsid w:val="00C3320A"/>
    <w:rsid w:val="00CF5335"/>
    <w:rsid w:val="00D2294B"/>
    <w:rsid w:val="00D774E6"/>
    <w:rsid w:val="00DC7C77"/>
    <w:rsid w:val="00DF047C"/>
    <w:rsid w:val="00E00DA0"/>
    <w:rsid w:val="00E46E1A"/>
    <w:rsid w:val="00F27113"/>
    <w:rsid w:val="00FC0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94B"/>
    <w:rPr>
      <w:sz w:val="24"/>
      <w:szCs w:val="24"/>
    </w:rPr>
  </w:style>
  <w:style w:type="paragraph" w:styleId="Heading1">
    <w:name w:val="heading 1"/>
    <w:basedOn w:val="Normal"/>
    <w:next w:val="Normal"/>
    <w:qFormat/>
    <w:rsid w:val="00D2294B"/>
    <w:pPr>
      <w:keepNext/>
      <w:outlineLvl w:val="0"/>
    </w:pPr>
    <w:rPr>
      <w:rFonts w:ascii="Arial" w:hAnsi="Arial" w:cs="Arial"/>
      <w:b/>
      <w:bCs/>
      <w:sz w:val="22"/>
    </w:rPr>
  </w:style>
  <w:style w:type="paragraph" w:styleId="Heading2">
    <w:name w:val="heading 2"/>
    <w:basedOn w:val="Normal"/>
    <w:next w:val="Normal"/>
    <w:qFormat/>
    <w:rsid w:val="00D2294B"/>
    <w:pPr>
      <w:keepNext/>
      <w:outlineLvl w:val="1"/>
    </w:pPr>
    <w:rPr>
      <w:rFonts w:ascii="Arial" w:hAnsi="Arial" w:cs="Arial"/>
      <w:sz w:val="22"/>
      <w:u w:val="single"/>
    </w:rPr>
  </w:style>
  <w:style w:type="paragraph" w:styleId="Heading3">
    <w:name w:val="heading 3"/>
    <w:basedOn w:val="Normal"/>
    <w:next w:val="Normal"/>
    <w:qFormat/>
    <w:rsid w:val="00D2294B"/>
    <w:pPr>
      <w:keepNext/>
      <w:outlineLvl w:val="2"/>
    </w:pPr>
    <w:rPr>
      <w:rFonts w:ascii="Arial" w:hAnsi="Arial" w:cs="Arial"/>
      <w:b/>
      <w:bCs/>
    </w:rPr>
  </w:style>
  <w:style w:type="paragraph" w:styleId="Heading4">
    <w:name w:val="heading 4"/>
    <w:basedOn w:val="Normal"/>
    <w:next w:val="Normal"/>
    <w:qFormat/>
    <w:rsid w:val="00D2294B"/>
    <w:pPr>
      <w:keepNext/>
      <w:outlineLvl w:val="3"/>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294B"/>
    <w:rPr>
      <w:rFonts w:ascii="Arial" w:hAnsi="Arial" w:cs="Arial"/>
      <w:sz w:val="22"/>
    </w:rPr>
  </w:style>
  <w:style w:type="paragraph" w:styleId="Title">
    <w:name w:val="Title"/>
    <w:basedOn w:val="Normal"/>
    <w:qFormat/>
    <w:rsid w:val="00D2294B"/>
    <w:pPr>
      <w:jc w:val="center"/>
    </w:pPr>
    <w:rPr>
      <w:rFonts w:ascii="Arial" w:hAnsi="Arial" w:cs="Arial"/>
      <w:b/>
      <w:bCs/>
      <w:u w:val="single"/>
    </w:rPr>
  </w:style>
  <w:style w:type="paragraph" w:styleId="Header">
    <w:name w:val="header"/>
    <w:basedOn w:val="Normal"/>
    <w:rsid w:val="00D2294B"/>
    <w:pPr>
      <w:tabs>
        <w:tab w:val="center" w:pos="4320"/>
        <w:tab w:val="right" w:pos="8640"/>
      </w:tabs>
    </w:pPr>
  </w:style>
  <w:style w:type="paragraph" w:styleId="Footer">
    <w:name w:val="footer"/>
    <w:basedOn w:val="Normal"/>
    <w:rsid w:val="00D2294B"/>
    <w:pPr>
      <w:tabs>
        <w:tab w:val="center" w:pos="4320"/>
        <w:tab w:val="right" w:pos="8640"/>
      </w:tabs>
    </w:pPr>
  </w:style>
  <w:style w:type="paragraph" w:styleId="BodyTextIndent">
    <w:name w:val="Body Text Indent"/>
    <w:basedOn w:val="Normal"/>
    <w:rsid w:val="00D2294B"/>
    <w:pPr>
      <w:tabs>
        <w:tab w:val="left" w:pos="1080"/>
      </w:tabs>
      <w:ind w:left="1080" w:hanging="360"/>
    </w:pPr>
    <w:rPr>
      <w:rFonts w:ascii="Arial" w:hAnsi="Arial" w:cs="Arial"/>
      <w:sz w:val="22"/>
    </w:rPr>
  </w:style>
  <w:style w:type="paragraph" w:styleId="BodyTextIndent2">
    <w:name w:val="Body Text Indent 2"/>
    <w:basedOn w:val="Normal"/>
    <w:rsid w:val="00D2294B"/>
    <w:pPr>
      <w:ind w:left="720"/>
    </w:pPr>
    <w:rPr>
      <w:rFonts w:ascii="Arial" w:hAnsi="Arial" w:cs="Arial"/>
      <w:sz w:val="22"/>
    </w:rPr>
  </w:style>
  <w:style w:type="paragraph" w:styleId="Subtitle">
    <w:name w:val="Subtitle"/>
    <w:basedOn w:val="Normal"/>
    <w:qFormat/>
    <w:rsid w:val="00D2294B"/>
    <w:rPr>
      <w:rFonts w:ascii="Arial" w:hAnsi="Arial" w:cs="Arial"/>
      <w:b/>
      <w:bCs/>
      <w:sz w:val="22"/>
      <w:u w:val="single"/>
    </w:rPr>
  </w:style>
  <w:style w:type="character" w:styleId="PageNumber">
    <w:name w:val="page number"/>
    <w:basedOn w:val="DefaultParagraphFont"/>
    <w:rsid w:val="00D2294B"/>
  </w:style>
  <w:style w:type="paragraph" w:styleId="BalloonText">
    <w:name w:val="Balloon Text"/>
    <w:basedOn w:val="Normal"/>
    <w:link w:val="BalloonTextChar"/>
    <w:rsid w:val="0017698F"/>
    <w:rPr>
      <w:rFonts w:ascii="Tahoma" w:hAnsi="Tahoma" w:cs="Tahoma"/>
      <w:sz w:val="16"/>
      <w:szCs w:val="16"/>
    </w:rPr>
  </w:style>
  <w:style w:type="character" w:customStyle="1" w:styleId="BalloonTextChar">
    <w:name w:val="Balloon Text Char"/>
    <w:basedOn w:val="DefaultParagraphFont"/>
    <w:link w:val="BalloonText"/>
    <w:rsid w:val="0017698F"/>
    <w:rPr>
      <w:rFonts w:ascii="Tahoma" w:hAnsi="Tahoma" w:cs="Tahoma"/>
      <w:sz w:val="16"/>
      <w:szCs w:val="16"/>
    </w:rPr>
  </w:style>
  <w:style w:type="paragraph" w:styleId="ListParagraph">
    <w:name w:val="List Paragraph"/>
    <w:basedOn w:val="Normal"/>
    <w:uiPriority w:val="34"/>
    <w:qFormat/>
    <w:rsid w:val="00C33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Vehicle Backing</vt:lpstr>
    </vt:vector>
  </TitlesOfParts>
  <Company>ACWA/JPIA</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Backing</dc:title>
  <dc:creator>pkuchinsky</dc:creator>
  <cp:lastModifiedBy>John Haaf</cp:lastModifiedBy>
  <cp:revision>2</cp:revision>
  <cp:lastPrinted>2010-05-04T23:23:00Z</cp:lastPrinted>
  <dcterms:created xsi:type="dcterms:W3CDTF">2014-06-12T16:59:00Z</dcterms:created>
  <dcterms:modified xsi:type="dcterms:W3CDTF">2014-06-12T16:59:00Z</dcterms:modified>
</cp:coreProperties>
</file>